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84" w:rsidRPr="009B52DF" w:rsidRDefault="001A03A2" w:rsidP="00526905">
      <w:pPr>
        <w:pStyle w:val="Kop1"/>
        <w:spacing w:before="0"/>
        <w:rPr>
          <w:rFonts w:cstheme="minorHAnsi"/>
          <w:color w:val="auto"/>
        </w:rPr>
      </w:pPr>
      <w:bookmarkStart w:id="0" w:name="_GoBack"/>
      <w:bookmarkEnd w:id="0"/>
      <w:r w:rsidRPr="009B52DF">
        <w:rPr>
          <w:rFonts w:cstheme="minorHAnsi"/>
          <w:color w:val="auto"/>
        </w:rPr>
        <w:t>Privacy b</w:t>
      </w:r>
      <w:r w:rsidR="00526905" w:rsidRPr="009B52DF">
        <w:rPr>
          <w:rFonts w:cstheme="minorHAnsi"/>
          <w:color w:val="auto"/>
        </w:rPr>
        <w:t>eleid</w:t>
      </w:r>
      <w:r w:rsidR="00CE347F" w:rsidRPr="009B52DF">
        <w:rPr>
          <w:rFonts w:cstheme="minorHAnsi"/>
          <w:color w:val="auto"/>
        </w:rPr>
        <w:t xml:space="preserve"> </w:t>
      </w:r>
      <w:r w:rsidRPr="009B52DF">
        <w:rPr>
          <w:rFonts w:cstheme="minorHAnsi"/>
          <w:color w:val="auto"/>
        </w:rPr>
        <w:t>(</w:t>
      </w:r>
      <w:r w:rsidR="00CE347F" w:rsidRPr="009B52DF">
        <w:rPr>
          <w:rFonts w:cstheme="minorHAnsi"/>
          <w:color w:val="auto"/>
        </w:rPr>
        <w:t>bescherming persoonsgegevens)</w:t>
      </w:r>
    </w:p>
    <w:p w:rsidR="000E70E5" w:rsidRPr="009B52DF" w:rsidRDefault="000E70E5" w:rsidP="000E70E5">
      <w:pPr>
        <w:rPr>
          <w:rFonts w:cstheme="minorHAnsi"/>
        </w:rPr>
      </w:pPr>
    </w:p>
    <w:p w:rsidR="001C6586" w:rsidRPr="009B52DF" w:rsidRDefault="000E70E5" w:rsidP="008A2588">
      <w:pPr>
        <w:spacing w:line="276" w:lineRule="auto"/>
        <w:rPr>
          <w:rFonts w:cstheme="minorHAnsi"/>
        </w:rPr>
      </w:pPr>
      <w:r w:rsidRPr="009B52DF">
        <w:rPr>
          <w:rFonts w:cstheme="minorHAnsi"/>
        </w:rPr>
        <w:t xml:space="preserve">De gemeenten Alphen-Chaam, Baarle-Nassau en Gilze en Rijen </w:t>
      </w:r>
      <w:r w:rsidR="001B7A69">
        <w:rPr>
          <w:rFonts w:cstheme="minorHAnsi"/>
        </w:rPr>
        <w:t xml:space="preserve">en </w:t>
      </w:r>
      <w:r w:rsidR="000C63E5" w:rsidRPr="009B52DF">
        <w:rPr>
          <w:rFonts w:cstheme="minorHAnsi"/>
        </w:rPr>
        <w:t>de ABG-organisatie</w:t>
      </w:r>
      <w:r w:rsidR="001B7A69">
        <w:rPr>
          <w:rFonts w:cstheme="minorHAnsi"/>
        </w:rPr>
        <w:t xml:space="preserve"> (hierna gezamenlijk te noemen:</w:t>
      </w:r>
      <w:r w:rsidR="000C63E5" w:rsidRPr="009B52DF">
        <w:rPr>
          <w:rFonts w:cstheme="minorHAnsi"/>
        </w:rPr>
        <w:t xml:space="preserve"> </w:t>
      </w:r>
      <w:r w:rsidR="001B7A69">
        <w:rPr>
          <w:rFonts w:cstheme="minorHAnsi"/>
        </w:rPr>
        <w:t xml:space="preserve">de organisatie) </w:t>
      </w:r>
      <w:r w:rsidR="000C63E5" w:rsidRPr="009B52DF">
        <w:rPr>
          <w:rFonts w:cstheme="minorHAnsi"/>
        </w:rPr>
        <w:t>hechten</w:t>
      </w:r>
      <w:r w:rsidRPr="009B52DF">
        <w:rPr>
          <w:rFonts w:cstheme="minorHAnsi"/>
        </w:rPr>
        <w:t xml:space="preserve"> </w:t>
      </w:r>
      <w:r w:rsidR="000C63E5" w:rsidRPr="009B52DF">
        <w:rPr>
          <w:rFonts w:cstheme="minorHAnsi"/>
        </w:rPr>
        <w:t xml:space="preserve">er </w:t>
      </w:r>
      <w:r w:rsidRPr="009B52DF">
        <w:rPr>
          <w:rFonts w:cstheme="minorHAnsi"/>
        </w:rPr>
        <w:t xml:space="preserve">grote waarde aan </w:t>
      </w:r>
      <w:r w:rsidR="000C63E5" w:rsidRPr="009B52DF">
        <w:rPr>
          <w:rFonts w:cstheme="minorHAnsi"/>
        </w:rPr>
        <w:t>dat er binnen de organisatie z</w:t>
      </w:r>
      <w:r w:rsidRPr="009B52DF">
        <w:rPr>
          <w:rFonts w:cstheme="minorHAnsi"/>
        </w:rPr>
        <w:t xml:space="preserve">orgvuldig </w:t>
      </w:r>
      <w:r w:rsidR="002C4B6C" w:rsidRPr="009B52DF">
        <w:rPr>
          <w:rFonts w:cstheme="minorHAnsi"/>
        </w:rPr>
        <w:t xml:space="preserve">en </w:t>
      </w:r>
      <w:r w:rsidR="000C63E5" w:rsidRPr="009B52DF">
        <w:rPr>
          <w:rFonts w:cstheme="minorHAnsi"/>
        </w:rPr>
        <w:t>respectvol omge</w:t>
      </w:r>
      <w:r w:rsidRPr="009B52DF">
        <w:rPr>
          <w:rFonts w:cstheme="minorHAnsi"/>
        </w:rPr>
        <w:t>gaan</w:t>
      </w:r>
      <w:r w:rsidR="000C63E5" w:rsidRPr="009B52DF">
        <w:rPr>
          <w:rFonts w:cstheme="minorHAnsi"/>
        </w:rPr>
        <w:t xml:space="preserve"> wordt</w:t>
      </w:r>
      <w:r w:rsidRPr="009B52DF">
        <w:rPr>
          <w:rFonts w:cstheme="minorHAnsi"/>
        </w:rPr>
        <w:t xml:space="preserve"> met persoonsgegevens</w:t>
      </w:r>
      <w:r w:rsidR="000C63E5" w:rsidRPr="009B52DF">
        <w:rPr>
          <w:rFonts w:cstheme="minorHAnsi"/>
        </w:rPr>
        <w:t>.</w:t>
      </w:r>
      <w:r w:rsidR="001C6586" w:rsidRPr="009B52DF">
        <w:rPr>
          <w:rFonts w:cstheme="minorHAnsi"/>
        </w:rPr>
        <w:t xml:space="preserve"> </w:t>
      </w:r>
      <w:r w:rsidR="000C63E5" w:rsidRPr="009B52DF">
        <w:rPr>
          <w:rFonts w:cstheme="minorHAnsi"/>
        </w:rPr>
        <w:t xml:space="preserve">De bescherming van persoonsgegevens is namelijk een belangrijke voorwaarde </w:t>
      </w:r>
      <w:r w:rsidR="001C6586" w:rsidRPr="009B52DF">
        <w:rPr>
          <w:rFonts w:cstheme="minorHAnsi"/>
        </w:rPr>
        <w:t>om het fundamentele recht op privacy van de betrokken personen te kunnen waarborgen</w:t>
      </w:r>
      <w:r w:rsidR="00742B8C" w:rsidRPr="009B52DF">
        <w:rPr>
          <w:rFonts w:cstheme="minorHAnsi"/>
        </w:rPr>
        <w:t>.</w:t>
      </w:r>
      <w:r w:rsidR="00F059E2">
        <w:rPr>
          <w:rFonts w:cstheme="minorHAnsi"/>
        </w:rPr>
        <w:t xml:space="preserve"> De organisatie werkt onderling dusdanig nauw samen dat er is besloten om een gelijkluidend </w:t>
      </w:r>
      <w:proofErr w:type="spellStart"/>
      <w:r w:rsidR="00F059E2">
        <w:rPr>
          <w:rFonts w:cstheme="minorHAnsi"/>
        </w:rPr>
        <w:t>Privacybeleid</w:t>
      </w:r>
      <w:proofErr w:type="spellEnd"/>
      <w:r w:rsidR="00F059E2">
        <w:rPr>
          <w:rFonts w:cstheme="minorHAnsi"/>
        </w:rPr>
        <w:t xml:space="preserve"> en Privacyreglement op te stelle</w:t>
      </w:r>
      <w:r w:rsidR="00591562">
        <w:rPr>
          <w:rFonts w:cstheme="minorHAnsi"/>
        </w:rPr>
        <w:t>n en vast te stellen, wat van toepassing is op iedere individuele deelnemende partij binnen deze organisatie, maar tevens in gezamenlijkheid in die gevallen waarbij sprake is van gezamenlijke verwerkingsverantwoordelijkheid. Vandaar dat in dit (gezamenlijke) document wordt gesproken van ‘organisatie’ waaronder in het ene geval een van de deelnemende gemeenten kan worden begrepen, in het andere geval de ABG-organisatie en in voorkomende gevallen de al dan niet gehele samenwerking tussen de vier partijen.</w:t>
      </w:r>
    </w:p>
    <w:p w:rsidR="00E837D0" w:rsidRPr="009B52DF" w:rsidRDefault="00DB2DCB" w:rsidP="008A2588">
      <w:pPr>
        <w:spacing w:line="276" w:lineRule="auto"/>
        <w:rPr>
          <w:rFonts w:cstheme="minorHAnsi"/>
        </w:rPr>
      </w:pPr>
      <w:r w:rsidRPr="009B52DF">
        <w:rPr>
          <w:rFonts w:cstheme="minorHAnsi"/>
        </w:rPr>
        <w:t xml:space="preserve">Met persoonsgegevens worden gegevens bedoeld waarmee een persoon direct of indirect mee </w:t>
      </w:r>
      <w:r w:rsidR="001C6586" w:rsidRPr="009B52DF">
        <w:rPr>
          <w:rFonts w:cstheme="minorHAnsi"/>
        </w:rPr>
        <w:t>kan worden geïdentificeerd</w:t>
      </w:r>
      <w:r w:rsidRPr="009B52DF">
        <w:rPr>
          <w:rFonts w:cstheme="minorHAnsi"/>
        </w:rPr>
        <w:t xml:space="preserve">. Deze gegevens kunnen betrekking hebben op medewerkers, burgers, bezoekers en iedere andere natuurlijke persoon. Uiteraard worden </w:t>
      </w:r>
      <w:r w:rsidR="001855CF" w:rsidRPr="009B52DF">
        <w:rPr>
          <w:rFonts w:cstheme="minorHAnsi"/>
        </w:rPr>
        <w:t>persoonsgegevens</w:t>
      </w:r>
      <w:r w:rsidR="002A5B9E" w:rsidRPr="009B52DF">
        <w:rPr>
          <w:rFonts w:cstheme="minorHAnsi"/>
        </w:rPr>
        <w:t xml:space="preserve"> enkel </w:t>
      </w:r>
      <w:r w:rsidR="001C6586" w:rsidRPr="009B52DF">
        <w:rPr>
          <w:rFonts w:cstheme="minorHAnsi"/>
        </w:rPr>
        <w:t>gebruikt</w:t>
      </w:r>
      <w:r w:rsidR="002A5B9E" w:rsidRPr="009B52DF">
        <w:rPr>
          <w:rFonts w:cstheme="minorHAnsi"/>
        </w:rPr>
        <w:t xml:space="preserve"> als</w:t>
      </w:r>
      <w:r w:rsidRPr="009B52DF">
        <w:rPr>
          <w:rFonts w:cstheme="minorHAnsi"/>
        </w:rPr>
        <w:t xml:space="preserve"> daar een specifiek</w:t>
      </w:r>
      <w:r w:rsidR="002A5B9E" w:rsidRPr="009B52DF">
        <w:rPr>
          <w:rFonts w:cstheme="minorHAnsi"/>
        </w:rPr>
        <w:t>e reden</w:t>
      </w:r>
      <w:r w:rsidRPr="009B52DF">
        <w:rPr>
          <w:rFonts w:cstheme="minorHAnsi"/>
        </w:rPr>
        <w:t xml:space="preserve"> </w:t>
      </w:r>
      <w:r w:rsidR="003C4D88" w:rsidRPr="009B52DF">
        <w:rPr>
          <w:rFonts w:cstheme="minorHAnsi"/>
        </w:rPr>
        <w:t>voor is</w:t>
      </w:r>
      <w:r w:rsidR="006F5C3D" w:rsidRPr="009B52DF">
        <w:rPr>
          <w:rFonts w:cstheme="minorHAnsi"/>
        </w:rPr>
        <w:t xml:space="preserve">, </w:t>
      </w:r>
      <w:r w:rsidR="008A2588" w:rsidRPr="009B52DF">
        <w:rPr>
          <w:rFonts w:cstheme="minorHAnsi"/>
        </w:rPr>
        <w:t>zoals</w:t>
      </w:r>
      <w:r w:rsidR="003C4D88" w:rsidRPr="009B52DF">
        <w:rPr>
          <w:rFonts w:cstheme="minorHAnsi"/>
        </w:rPr>
        <w:t xml:space="preserve"> </w:t>
      </w:r>
      <w:r w:rsidRPr="009B52DF">
        <w:rPr>
          <w:rFonts w:cstheme="minorHAnsi"/>
        </w:rPr>
        <w:t xml:space="preserve">het </w:t>
      </w:r>
      <w:r w:rsidR="008A2588" w:rsidRPr="009B52DF">
        <w:rPr>
          <w:rFonts w:cstheme="minorHAnsi"/>
        </w:rPr>
        <w:t xml:space="preserve">verwerken </w:t>
      </w:r>
      <w:r w:rsidR="003C4D88" w:rsidRPr="009B52DF">
        <w:rPr>
          <w:rFonts w:cstheme="minorHAnsi"/>
        </w:rPr>
        <w:t xml:space="preserve">van </w:t>
      </w:r>
      <w:r w:rsidR="000C63E5" w:rsidRPr="009B52DF">
        <w:rPr>
          <w:rFonts w:cstheme="minorHAnsi"/>
        </w:rPr>
        <w:t>een paspoortaanvraag of het doorgeven van</w:t>
      </w:r>
      <w:r w:rsidRPr="009B52DF">
        <w:rPr>
          <w:rFonts w:cstheme="minorHAnsi"/>
        </w:rPr>
        <w:t xml:space="preserve"> een verhuizing. </w:t>
      </w:r>
      <w:r w:rsidR="003C4D88" w:rsidRPr="009B52DF">
        <w:rPr>
          <w:rFonts w:cstheme="minorHAnsi"/>
        </w:rPr>
        <w:t>Tevens</w:t>
      </w:r>
      <w:r w:rsidRPr="009B52DF">
        <w:rPr>
          <w:rFonts w:cstheme="minorHAnsi"/>
        </w:rPr>
        <w:t xml:space="preserve"> worden er maatregelen in het leven geroepen om persoonsgegevens </w:t>
      </w:r>
      <w:r w:rsidR="002A5B9E" w:rsidRPr="009B52DF">
        <w:rPr>
          <w:rFonts w:cstheme="minorHAnsi"/>
        </w:rPr>
        <w:t xml:space="preserve">en het verwerkingsproces te beveiligen om te voorkomen dat gegevens op straat </w:t>
      </w:r>
      <w:r w:rsidR="001C6586" w:rsidRPr="009B52DF">
        <w:rPr>
          <w:rFonts w:cstheme="minorHAnsi"/>
        </w:rPr>
        <w:t xml:space="preserve">of bij de verkeerde persoon </w:t>
      </w:r>
      <w:r w:rsidR="002A5B9E" w:rsidRPr="009B52DF">
        <w:rPr>
          <w:rFonts w:cstheme="minorHAnsi"/>
        </w:rPr>
        <w:t xml:space="preserve">terecht komen. </w:t>
      </w:r>
      <w:r w:rsidR="006F5C3D" w:rsidRPr="009B52DF">
        <w:rPr>
          <w:rFonts w:cstheme="minorHAnsi"/>
        </w:rPr>
        <w:t>D</w:t>
      </w:r>
      <w:r w:rsidR="002361C4" w:rsidRPr="009B52DF">
        <w:rPr>
          <w:rFonts w:cstheme="minorHAnsi"/>
        </w:rPr>
        <w:t xml:space="preserve">e </w:t>
      </w:r>
      <w:r w:rsidR="001B7A69">
        <w:rPr>
          <w:rFonts w:cstheme="minorHAnsi"/>
        </w:rPr>
        <w:t>o</w:t>
      </w:r>
      <w:r w:rsidR="002361C4" w:rsidRPr="009B52DF">
        <w:rPr>
          <w:rFonts w:cstheme="minorHAnsi"/>
        </w:rPr>
        <w:t xml:space="preserve">rganisatie </w:t>
      </w:r>
      <w:r w:rsidR="006F5C3D" w:rsidRPr="009B52DF">
        <w:rPr>
          <w:rFonts w:cstheme="minorHAnsi"/>
        </w:rPr>
        <w:t xml:space="preserve">hanteert </w:t>
      </w:r>
      <w:r w:rsidR="002361C4" w:rsidRPr="009B52DF">
        <w:rPr>
          <w:rFonts w:cstheme="minorHAnsi"/>
        </w:rPr>
        <w:t>de volgende uitgangspunten</w:t>
      </w:r>
      <w:r w:rsidR="001C6586" w:rsidRPr="009B52DF">
        <w:rPr>
          <w:rFonts w:cstheme="minorHAnsi"/>
        </w:rPr>
        <w:t>:</w:t>
      </w:r>
      <w:r w:rsidR="00E837D0" w:rsidRPr="009B52DF">
        <w:rPr>
          <w:rFonts w:cstheme="minorHAnsi"/>
        </w:rPr>
        <w:t xml:space="preserve"> </w:t>
      </w:r>
    </w:p>
    <w:p w:rsidR="00E837D0" w:rsidRPr="009B52DF" w:rsidRDefault="00E837D0" w:rsidP="008A2588">
      <w:pPr>
        <w:spacing w:line="276" w:lineRule="auto"/>
        <w:rPr>
          <w:rFonts w:cstheme="minorHAnsi"/>
          <w:i/>
        </w:rPr>
      </w:pPr>
    </w:p>
    <w:p w:rsidR="002361C4" w:rsidRPr="009B52DF" w:rsidRDefault="002361C4" w:rsidP="008A2588">
      <w:pPr>
        <w:spacing w:line="276" w:lineRule="auto"/>
        <w:rPr>
          <w:rFonts w:cstheme="minorHAnsi"/>
        </w:rPr>
      </w:pPr>
      <w:r w:rsidRPr="009B52DF">
        <w:rPr>
          <w:rFonts w:cstheme="minorHAnsi"/>
          <w:i/>
        </w:rPr>
        <w:t>De organisatie:</w:t>
      </w:r>
    </w:p>
    <w:p w:rsidR="002361C4" w:rsidRPr="009B52DF" w:rsidRDefault="002127C8" w:rsidP="008A2588">
      <w:pPr>
        <w:pStyle w:val="Lijstalinea"/>
        <w:numPr>
          <w:ilvl w:val="0"/>
          <w:numId w:val="21"/>
        </w:numPr>
        <w:spacing w:line="276" w:lineRule="auto"/>
        <w:rPr>
          <w:rFonts w:cstheme="minorHAnsi"/>
        </w:rPr>
      </w:pPr>
      <w:r w:rsidRPr="009B52DF">
        <w:rPr>
          <w:rFonts w:cstheme="minorHAnsi"/>
        </w:rPr>
        <w:t xml:space="preserve">gaat voorzichtig </w:t>
      </w:r>
      <w:r w:rsidR="00ED3F8E" w:rsidRPr="009B52DF">
        <w:rPr>
          <w:rFonts w:cstheme="minorHAnsi"/>
        </w:rPr>
        <w:t xml:space="preserve">en vertrouwelijk </w:t>
      </w:r>
      <w:r w:rsidRPr="009B52DF">
        <w:rPr>
          <w:rFonts w:cstheme="minorHAnsi"/>
        </w:rPr>
        <w:t>om met persoonsgegevens, houdt de</w:t>
      </w:r>
      <w:r w:rsidR="00ED3F8E" w:rsidRPr="009B52DF">
        <w:rPr>
          <w:rFonts w:cstheme="minorHAnsi"/>
        </w:rPr>
        <w:t>ze</w:t>
      </w:r>
      <w:r w:rsidRPr="009B52DF">
        <w:rPr>
          <w:rFonts w:cstheme="minorHAnsi"/>
        </w:rPr>
        <w:t xml:space="preserve"> gegevens veilig en voorkomt dat </w:t>
      </w:r>
      <w:r w:rsidR="00ED3F8E" w:rsidRPr="009B52DF">
        <w:rPr>
          <w:rFonts w:cstheme="minorHAnsi"/>
        </w:rPr>
        <w:t>ze worden</w:t>
      </w:r>
      <w:r w:rsidRPr="009B52DF">
        <w:rPr>
          <w:rFonts w:cstheme="minorHAnsi"/>
        </w:rPr>
        <w:t xml:space="preserve"> gebruikt door onbevoegden of </w:t>
      </w:r>
      <w:r w:rsidR="002A5B9E" w:rsidRPr="009B52DF">
        <w:rPr>
          <w:rFonts w:cstheme="minorHAnsi"/>
        </w:rPr>
        <w:t xml:space="preserve">voor </w:t>
      </w:r>
      <w:r w:rsidRPr="009B52DF">
        <w:rPr>
          <w:rFonts w:cstheme="minorHAnsi"/>
        </w:rPr>
        <w:t>andere doeleinden dan aangegeven.</w:t>
      </w:r>
    </w:p>
    <w:p w:rsidR="002361C4" w:rsidRPr="009B52DF" w:rsidRDefault="002127C8" w:rsidP="008A2588">
      <w:pPr>
        <w:pStyle w:val="Lijstalinea"/>
        <w:numPr>
          <w:ilvl w:val="0"/>
          <w:numId w:val="21"/>
        </w:numPr>
        <w:spacing w:line="276" w:lineRule="auto"/>
        <w:rPr>
          <w:rFonts w:cstheme="minorHAnsi"/>
        </w:rPr>
      </w:pPr>
      <w:r w:rsidRPr="009B52DF">
        <w:rPr>
          <w:rFonts w:cstheme="minorHAnsi"/>
        </w:rPr>
        <w:t>is transparant over het verzamelen, gebruik, delen en opslaan van persoonsgegevens.</w:t>
      </w:r>
    </w:p>
    <w:p w:rsidR="002361C4" w:rsidRPr="009B52DF" w:rsidRDefault="001A03A2" w:rsidP="008A2588">
      <w:pPr>
        <w:pStyle w:val="Lijstalinea"/>
        <w:numPr>
          <w:ilvl w:val="0"/>
          <w:numId w:val="21"/>
        </w:numPr>
        <w:spacing w:line="276" w:lineRule="auto"/>
        <w:rPr>
          <w:rFonts w:cstheme="minorHAnsi"/>
        </w:rPr>
      </w:pPr>
      <w:r w:rsidRPr="009B52DF">
        <w:rPr>
          <w:rFonts w:cstheme="minorHAnsi"/>
        </w:rPr>
        <w:t>v</w:t>
      </w:r>
      <w:r w:rsidR="00742B8C" w:rsidRPr="009B52DF">
        <w:rPr>
          <w:rFonts w:cstheme="minorHAnsi"/>
        </w:rPr>
        <w:t>erwerkt persoonsgegevens</w:t>
      </w:r>
      <w:r w:rsidR="002127C8" w:rsidRPr="009B52DF">
        <w:rPr>
          <w:rFonts w:cstheme="minorHAnsi"/>
        </w:rPr>
        <w:t>:</w:t>
      </w:r>
    </w:p>
    <w:p w:rsidR="00742B8C" w:rsidRPr="009B52DF" w:rsidRDefault="00742B8C" w:rsidP="008A2588">
      <w:pPr>
        <w:pStyle w:val="Lijstalinea"/>
        <w:numPr>
          <w:ilvl w:val="1"/>
          <w:numId w:val="21"/>
        </w:numPr>
        <w:spacing w:line="276" w:lineRule="auto"/>
        <w:ind w:left="993" w:hanging="284"/>
        <w:rPr>
          <w:rFonts w:cstheme="minorHAnsi"/>
        </w:rPr>
      </w:pPr>
      <w:r w:rsidRPr="009B52DF">
        <w:rPr>
          <w:rFonts w:cstheme="minorHAnsi"/>
        </w:rPr>
        <w:t>alleen voor welbepaalde, uitdrukkelijk omschreven en gerechtvaardigde doelen.</w:t>
      </w:r>
    </w:p>
    <w:p w:rsidR="009156E9" w:rsidRPr="009B52DF" w:rsidRDefault="002127C8" w:rsidP="008A2588">
      <w:pPr>
        <w:pStyle w:val="Lijstalinea"/>
        <w:numPr>
          <w:ilvl w:val="1"/>
          <w:numId w:val="21"/>
        </w:numPr>
        <w:spacing w:line="276" w:lineRule="auto"/>
        <w:ind w:left="993" w:hanging="284"/>
        <w:rPr>
          <w:rFonts w:cstheme="minorHAnsi"/>
        </w:rPr>
      </w:pPr>
      <w:r w:rsidRPr="009B52DF">
        <w:rPr>
          <w:rFonts w:cstheme="minorHAnsi"/>
        </w:rPr>
        <w:t xml:space="preserve">op </w:t>
      </w:r>
      <w:r w:rsidR="00742B8C" w:rsidRPr="009B52DF">
        <w:rPr>
          <w:rFonts w:cstheme="minorHAnsi"/>
        </w:rPr>
        <w:t xml:space="preserve">basis van een </w:t>
      </w:r>
      <w:r w:rsidRPr="009B52DF">
        <w:rPr>
          <w:rFonts w:cstheme="minorHAnsi"/>
        </w:rPr>
        <w:t xml:space="preserve">rechtvaardige </w:t>
      </w:r>
      <w:r w:rsidR="00ED3F8E" w:rsidRPr="009B52DF">
        <w:rPr>
          <w:rFonts w:cstheme="minorHAnsi"/>
        </w:rPr>
        <w:t xml:space="preserve">(juridische) </w:t>
      </w:r>
      <w:r w:rsidR="00742B8C" w:rsidRPr="009B52DF">
        <w:rPr>
          <w:rFonts w:cstheme="minorHAnsi"/>
        </w:rPr>
        <w:t>grondslag</w:t>
      </w:r>
      <w:r w:rsidRPr="009B52DF">
        <w:rPr>
          <w:rFonts w:cstheme="minorHAnsi"/>
        </w:rPr>
        <w:t>;</w:t>
      </w:r>
    </w:p>
    <w:p w:rsidR="00742B8C" w:rsidRPr="009B52DF" w:rsidRDefault="00ED3F8E" w:rsidP="008A2588">
      <w:pPr>
        <w:pStyle w:val="Lijstalinea"/>
        <w:numPr>
          <w:ilvl w:val="1"/>
          <w:numId w:val="21"/>
        </w:numPr>
        <w:spacing w:line="276" w:lineRule="auto"/>
        <w:ind w:left="993" w:hanging="284"/>
        <w:rPr>
          <w:rFonts w:cstheme="minorHAnsi"/>
        </w:rPr>
      </w:pPr>
      <w:r w:rsidRPr="009B52DF">
        <w:rPr>
          <w:rFonts w:cstheme="minorHAnsi"/>
        </w:rPr>
        <w:t>alleen gegevens die minimaal noodzakelijk zijn voor het vooraf bepaalde doel.</w:t>
      </w:r>
    </w:p>
    <w:p w:rsidR="00ED3F8E" w:rsidRPr="009B52DF" w:rsidRDefault="00ED3F8E" w:rsidP="008A2588">
      <w:pPr>
        <w:pStyle w:val="Lijstalinea"/>
        <w:numPr>
          <w:ilvl w:val="1"/>
          <w:numId w:val="21"/>
        </w:numPr>
        <w:spacing w:line="276" w:lineRule="auto"/>
        <w:ind w:left="993" w:hanging="284"/>
        <w:rPr>
          <w:rFonts w:cstheme="minorHAnsi"/>
        </w:rPr>
      </w:pPr>
      <w:r w:rsidRPr="009B52DF">
        <w:rPr>
          <w:rFonts w:cstheme="minorHAnsi"/>
        </w:rPr>
        <w:t xml:space="preserve">niet langer dan noodzakelijk en bewaart gegevens dan ook niet langer dan nodig. </w:t>
      </w:r>
    </w:p>
    <w:p w:rsidR="009156E9" w:rsidRPr="009B52DF" w:rsidRDefault="002127C8" w:rsidP="008A2588">
      <w:pPr>
        <w:pStyle w:val="Lijstalinea"/>
        <w:numPr>
          <w:ilvl w:val="1"/>
          <w:numId w:val="21"/>
        </w:numPr>
        <w:spacing w:line="276" w:lineRule="auto"/>
        <w:ind w:left="993" w:hanging="284"/>
        <w:rPr>
          <w:rFonts w:cstheme="minorHAnsi"/>
        </w:rPr>
      </w:pPr>
      <w:r w:rsidRPr="009B52DF">
        <w:rPr>
          <w:rFonts w:cstheme="minorHAnsi"/>
        </w:rPr>
        <w:t>in naleving van de toepasselijke wetgeving</w:t>
      </w:r>
      <w:r w:rsidR="00742B8C" w:rsidRPr="009B52DF">
        <w:rPr>
          <w:rStyle w:val="Voetnootmarkering"/>
          <w:rFonts w:cstheme="minorHAnsi"/>
        </w:rPr>
        <w:footnoteReference w:id="1"/>
      </w:r>
      <w:r w:rsidRPr="009B52DF">
        <w:rPr>
          <w:rFonts w:cstheme="minorHAnsi"/>
        </w:rPr>
        <w:t xml:space="preserve"> en in samenwerking met relevante autoriteiten</w:t>
      </w:r>
    </w:p>
    <w:p w:rsidR="00C839CA" w:rsidRPr="009B52DF" w:rsidRDefault="002127C8" w:rsidP="008A2588">
      <w:pPr>
        <w:pStyle w:val="Lijstalinea"/>
        <w:numPr>
          <w:ilvl w:val="1"/>
          <w:numId w:val="21"/>
        </w:numPr>
        <w:spacing w:line="276" w:lineRule="auto"/>
        <w:ind w:left="993" w:hanging="284"/>
        <w:rPr>
          <w:rFonts w:cstheme="minorHAnsi"/>
        </w:rPr>
      </w:pPr>
      <w:r w:rsidRPr="009B52DF">
        <w:rPr>
          <w:rFonts w:cstheme="minorHAnsi"/>
        </w:rPr>
        <w:t xml:space="preserve">in een gedegen balans tussen risicobeheer </w:t>
      </w:r>
      <w:r w:rsidR="00F449AB" w:rsidRPr="009B52DF">
        <w:rPr>
          <w:rFonts w:cstheme="minorHAnsi"/>
        </w:rPr>
        <w:t xml:space="preserve">enerzijds en </w:t>
      </w:r>
      <w:r w:rsidRPr="009B52DF">
        <w:rPr>
          <w:rFonts w:cstheme="minorHAnsi"/>
        </w:rPr>
        <w:t>efficiëntie en praktische uitvoerbaarheid</w:t>
      </w:r>
      <w:r w:rsidR="00F449AB" w:rsidRPr="009B52DF">
        <w:rPr>
          <w:rFonts w:cstheme="minorHAnsi"/>
        </w:rPr>
        <w:t xml:space="preserve"> anderzijds</w:t>
      </w:r>
    </w:p>
    <w:p w:rsidR="003C4D88" w:rsidRPr="009B52DF" w:rsidRDefault="00ED3F8E" w:rsidP="008A2588">
      <w:pPr>
        <w:pStyle w:val="Lijstalinea"/>
        <w:numPr>
          <w:ilvl w:val="0"/>
          <w:numId w:val="21"/>
        </w:numPr>
        <w:spacing w:line="276" w:lineRule="auto"/>
        <w:rPr>
          <w:rFonts w:cstheme="minorHAnsi"/>
        </w:rPr>
      </w:pPr>
      <w:r w:rsidRPr="009B52DF">
        <w:rPr>
          <w:rFonts w:cstheme="minorHAnsi"/>
        </w:rPr>
        <w:t xml:space="preserve">houdt persoonsgegevens </w:t>
      </w:r>
      <w:r w:rsidR="00C839CA" w:rsidRPr="009B52DF">
        <w:rPr>
          <w:rFonts w:cstheme="minorHAnsi"/>
        </w:rPr>
        <w:t xml:space="preserve">en verwerkingsprocessen </w:t>
      </w:r>
      <w:r w:rsidRPr="009B52DF">
        <w:rPr>
          <w:rFonts w:cstheme="minorHAnsi"/>
        </w:rPr>
        <w:t xml:space="preserve">veilig </w:t>
      </w:r>
      <w:r w:rsidR="00C839CA" w:rsidRPr="009B52DF">
        <w:rPr>
          <w:rFonts w:cstheme="minorHAnsi"/>
        </w:rPr>
        <w:t>door het treffen van passende beveiligingsmaatregelen, hetgeen is vastgelegd in het informatiebeveiligingsbeleid.</w:t>
      </w:r>
    </w:p>
    <w:p w:rsidR="000E70E5" w:rsidRPr="009B52DF" w:rsidRDefault="00C839CA" w:rsidP="008A2588">
      <w:pPr>
        <w:pStyle w:val="Lijstalinea"/>
        <w:widowControl w:val="0"/>
        <w:numPr>
          <w:ilvl w:val="0"/>
          <w:numId w:val="21"/>
        </w:numPr>
        <w:autoSpaceDE w:val="0"/>
        <w:autoSpaceDN w:val="0"/>
        <w:spacing w:before="2" w:line="276" w:lineRule="auto"/>
        <w:ind w:right="102"/>
        <w:jc w:val="left"/>
        <w:rPr>
          <w:rFonts w:eastAsia="Garamond" w:cstheme="minorHAnsi"/>
          <w:lang w:eastAsia="en-US"/>
        </w:rPr>
      </w:pPr>
      <w:r w:rsidRPr="009B52DF">
        <w:rPr>
          <w:rFonts w:cstheme="minorHAnsi"/>
        </w:rPr>
        <w:t>vergewist zich ervan dat externe partijen waar</w:t>
      </w:r>
      <w:r w:rsidR="001A03A2" w:rsidRPr="009B52DF">
        <w:rPr>
          <w:rFonts w:cstheme="minorHAnsi"/>
        </w:rPr>
        <w:t xml:space="preserve">mee wordt </w:t>
      </w:r>
      <w:r w:rsidRPr="009B52DF">
        <w:rPr>
          <w:rFonts w:cstheme="minorHAnsi"/>
        </w:rPr>
        <w:t xml:space="preserve">samenwerkt dezelfde hoge standaarden hanteren waar het gegevensbescherming betreft door het maken van afspraken over de eisen waar gegevensuitwisseling aan moet voldoen. </w:t>
      </w:r>
    </w:p>
    <w:p w:rsidR="003C4D88" w:rsidRPr="009B52DF" w:rsidRDefault="003C4D88" w:rsidP="008A2588">
      <w:pPr>
        <w:widowControl w:val="0"/>
        <w:autoSpaceDE w:val="0"/>
        <w:autoSpaceDN w:val="0"/>
        <w:spacing w:before="2" w:line="276" w:lineRule="auto"/>
        <w:ind w:right="102"/>
        <w:jc w:val="left"/>
        <w:rPr>
          <w:rFonts w:eastAsia="Garamond" w:cstheme="minorHAnsi"/>
          <w:lang w:eastAsia="en-US"/>
        </w:rPr>
      </w:pPr>
    </w:p>
    <w:p w:rsidR="00C839CA" w:rsidRPr="009B52DF" w:rsidRDefault="00C839CA" w:rsidP="008A2588">
      <w:pPr>
        <w:spacing w:line="276" w:lineRule="auto"/>
        <w:jc w:val="left"/>
        <w:rPr>
          <w:rFonts w:eastAsia="Calibri" w:cstheme="minorHAnsi"/>
          <w:lang w:eastAsia="en-US"/>
        </w:rPr>
      </w:pPr>
      <w:r w:rsidRPr="009B52DF">
        <w:rPr>
          <w:rFonts w:eastAsia="Calibri" w:cstheme="minorHAnsi"/>
          <w:lang w:eastAsia="en-US"/>
        </w:rPr>
        <w:lastRenderedPageBreak/>
        <w:t xml:space="preserve">Dit </w:t>
      </w:r>
      <w:r w:rsidR="00F449AB" w:rsidRPr="009B52DF">
        <w:rPr>
          <w:rFonts w:eastAsia="Calibri" w:cstheme="minorHAnsi"/>
          <w:lang w:eastAsia="en-US"/>
        </w:rPr>
        <w:t>privacy beleid</w:t>
      </w:r>
      <w:r w:rsidRPr="009B52DF">
        <w:rPr>
          <w:rFonts w:eastAsia="Calibri" w:cstheme="minorHAnsi"/>
          <w:lang w:eastAsia="en-US"/>
        </w:rPr>
        <w:t xml:space="preserve"> treedt in werking na vaststelling door het college van burgemeesters en wethouders. Het beleid wordt iedere</w:t>
      </w:r>
      <w:r w:rsidR="001B7A69">
        <w:rPr>
          <w:rFonts w:eastAsia="Calibri" w:cstheme="minorHAnsi"/>
          <w:lang w:eastAsia="en-US"/>
        </w:rPr>
        <w:t xml:space="preserve"> twee jaar</w:t>
      </w:r>
      <w:r w:rsidRPr="009B52DF">
        <w:rPr>
          <w:rFonts w:eastAsia="Calibri" w:cstheme="minorHAnsi"/>
          <w:b/>
          <w:color w:val="002060"/>
          <w:lang w:eastAsia="en-US"/>
        </w:rPr>
        <w:t xml:space="preserve"> </w:t>
      </w:r>
      <w:r w:rsidRPr="009B52DF">
        <w:rPr>
          <w:rFonts w:eastAsia="Calibri" w:cstheme="minorHAnsi"/>
          <w:lang w:eastAsia="en-US"/>
        </w:rPr>
        <w:t xml:space="preserve">geëvalueerd en indien nodig herzien. Aanpassingen van dit beleid worden aangekondigd via </w:t>
      </w:r>
      <w:r w:rsidR="001B7A69">
        <w:rPr>
          <w:rFonts w:eastAsia="Calibri" w:cstheme="minorHAnsi"/>
          <w:lang w:eastAsia="en-US"/>
        </w:rPr>
        <w:t>de digitale gemeentebladen</w:t>
      </w:r>
      <w:r w:rsidRPr="009B52DF">
        <w:rPr>
          <w:rFonts w:eastAsia="Calibri" w:cstheme="minorHAnsi"/>
          <w:b/>
          <w:color w:val="002060"/>
          <w:lang w:eastAsia="en-US"/>
        </w:rPr>
        <w:t xml:space="preserve">. </w:t>
      </w:r>
      <w:r w:rsidRPr="009B52DF">
        <w:rPr>
          <w:rFonts w:eastAsia="Calibri" w:cstheme="minorHAnsi"/>
          <w:lang w:eastAsia="en-US"/>
        </w:rPr>
        <w:t xml:space="preserve">De meest actuele versie van het beleid is te vinden </w:t>
      </w:r>
      <w:r w:rsidR="001B7A69">
        <w:rPr>
          <w:rFonts w:eastAsia="Calibri" w:cstheme="minorHAnsi"/>
          <w:lang w:eastAsia="en-US"/>
        </w:rPr>
        <w:t>via de gemeentelijke websites van de gemeente Alphen-Chaam, Baarle-Nassau en Gilze en Rijen, alsmede via de website van de ABG-organisatie.</w:t>
      </w:r>
      <w:r w:rsidRPr="009B52DF">
        <w:rPr>
          <w:rFonts w:eastAsia="Calibri" w:cstheme="minorHAnsi"/>
          <w:b/>
          <w:color w:val="002060"/>
          <w:lang w:eastAsia="en-US"/>
        </w:rPr>
        <w:t xml:space="preserve"> </w:t>
      </w:r>
    </w:p>
    <w:p w:rsidR="003C4D88" w:rsidRPr="009B52DF" w:rsidRDefault="001A03A2" w:rsidP="003C4D88">
      <w:pPr>
        <w:pStyle w:val="Kop1"/>
        <w:rPr>
          <w:rFonts w:cstheme="minorHAnsi"/>
          <w:color w:val="auto"/>
        </w:rPr>
      </w:pPr>
      <w:r w:rsidRPr="009B52DF">
        <w:rPr>
          <w:rFonts w:cstheme="minorHAnsi"/>
          <w:color w:val="auto"/>
        </w:rPr>
        <w:t>Privacy reglement (</w:t>
      </w:r>
      <w:r w:rsidR="00CE347F" w:rsidRPr="009B52DF">
        <w:rPr>
          <w:rFonts w:cstheme="minorHAnsi"/>
          <w:color w:val="auto"/>
        </w:rPr>
        <w:t>bescherming persoonsgegevens</w:t>
      </w:r>
      <w:r w:rsidRPr="009B52DF">
        <w:rPr>
          <w:rFonts w:cstheme="minorHAnsi"/>
          <w:color w:val="auto"/>
        </w:rPr>
        <w:t>)</w:t>
      </w:r>
    </w:p>
    <w:p w:rsidR="00CE347F" w:rsidRPr="009B52DF" w:rsidRDefault="00CE347F" w:rsidP="00CE347F">
      <w:pPr>
        <w:rPr>
          <w:rFonts w:cstheme="minorHAnsi"/>
          <w:lang w:bidi="nl-NL"/>
        </w:rPr>
      </w:pPr>
    </w:p>
    <w:p w:rsidR="00ED28AB" w:rsidRPr="009B52DF" w:rsidRDefault="00ED28AB" w:rsidP="00ED28AB">
      <w:pPr>
        <w:rPr>
          <w:rFonts w:cstheme="minorHAnsi"/>
          <w:lang w:bidi="nl-NL"/>
        </w:rPr>
      </w:pPr>
      <w:r w:rsidRPr="009B52DF">
        <w:rPr>
          <w:rFonts w:cstheme="minorHAnsi"/>
          <w:lang w:bidi="nl-NL"/>
        </w:rPr>
        <w:t xml:space="preserve">In dit reglement laat </w:t>
      </w:r>
      <w:r w:rsidR="008A2588" w:rsidRPr="009B52DF">
        <w:rPr>
          <w:rFonts w:cstheme="minorHAnsi"/>
          <w:lang w:bidi="nl-NL"/>
        </w:rPr>
        <w:t>de organisatie</w:t>
      </w:r>
      <w:r w:rsidRPr="009B52DF">
        <w:rPr>
          <w:rFonts w:cstheme="minorHAnsi"/>
          <w:lang w:bidi="nl-NL"/>
        </w:rPr>
        <w:t xml:space="preserve"> zien op welke manier zij dagelijks omgaat met persoonsgegevens als noodzakelijke voorwaarde voor de bescherming van privacy, en wat er wettelijk wel en niet verantwoord is. </w:t>
      </w:r>
    </w:p>
    <w:p w:rsidR="00ED28AB" w:rsidRPr="009B52DF" w:rsidRDefault="00ED28AB" w:rsidP="00ED28AB">
      <w:pPr>
        <w:rPr>
          <w:rFonts w:cstheme="minorHAnsi"/>
          <w:lang w:bidi="nl-NL"/>
        </w:rPr>
      </w:pPr>
    </w:p>
    <w:p w:rsidR="00ED28AB" w:rsidRPr="009B52DF" w:rsidRDefault="008A2588" w:rsidP="00ED28AB">
      <w:pPr>
        <w:rPr>
          <w:rFonts w:cstheme="minorHAnsi"/>
          <w:lang w:bidi="nl-NL"/>
        </w:rPr>
      </w:pPr>
      <w:r w:rsidRPr="009B52DF">
        <w:rPr>
          <w:rFonts w:cstheme="minorHAnsi"/>
          <w:lang w:bidi="nl-NL"/>
        </w:rPr>
        <w:t xml:space="preserve">De bescherming van persoonsgegevens </w:t>
      </w:r>
      <w:r w:rsidR="00ED28AB" w:rsidRPr="009B52DF">
        <w:rPr>
          <w:rFonts w:cstheme="minorHAnsi"/>
          <w:lang w:bidi="nl-NL"/>
        </w:rPr>
        <w:t xml:space="preserve">speelt een belangrijke rol in </w:t>
      </w:r>
      <w:r w:rsidRPr="009B52DF">
        <w:rPr>
          <w:rFonts w:cstheme="minorHAnsi"/>
          <w:lang w:bidi="nl-NL"/>
        </w:rPr>
        <w:t xml:space="preserve">de relatie tussen burger en de overheid. Enerzijds moet de </w:t>
      </w:r>
      <w:r w:rsidR="001B7A69">
        <w:rPr>
          <w:rFonts w:cstheme="minorHAnsi"/>
          <w:lang w:bidi="nl-NL"/>
        </w:rPr>
        <w:t>organisatie</w:t>
      </w:r>
      <w:r w:rsidRPr="009B52DF">
        <w:rPr>
          <w:rFonts w:cstheme="minorHAnsi"/>
          <w:lang w:bidi="nl-NL"/>
        </w:rPr>
        <w:t xml:space="preserve"> persoonsgegevens kunnen verwerken voor het uitvoeren van </w:t>
      </w:r>
      <w:r w:rsidR="001B7A69">
        <w:rPr>
          <w:rFonts w:cstheme="minorHAnsi"/>
          <w:lang w:bidi="nl-NL"/>
        </w:rPr>
        <w:t>de</w:t>
      </w:r>
      <w:r w:rsidRPr="009B52DF">
        <w:rPr>
          <w:rFonts w:cstheme="minorHAnsi"/>
          <w:lang w:bidi="nl-NL"/>
        </w:rPr>
        <w:t xml:space="preserve"> dagelijkse taken</w:t>
      </w:r>
      <w:r w:rsidR="00BF147A" w:rsidRPr="009B52DF">
        <w:rPr>
          <w:rFonts w:cstheme="minorHAnsi"/>
          <w:lang w:bidi="nl-NL"/>
        </w:rPr>
        <w:t xml:space="preserve"> (basisadministraties, openbare orde en veiligheid, en het sociaal domein)</w:t>
      </w:r>
      <w:r w:rsidRPr="009B52DF">
        <w:rPr>
          <w:rFonts w:cstheme="minorHAnsi"/>
          <w:lang w:bidi="nl-NL"/>
        </w:rPr>
        <w:t xml:space="preserve">, anderzijds kan onbehoorlijke gegevensbescherming het vertrouwen schaden dat </w:t>
      </w:r>
      <w:r w:rsidR="00ED28AB" w:rsidRPr="009B52DF">
        <w:rPr>
          <w:rFonts w:cstheme="minorHAnsi"/>
          <w:lang w:bidi="nl-NL"/>
        </w:rPr>
        <w:t xml:space="preserve">de burger </w:t>
      </w:r>
      <w:r w:rsidRPr="009B52DF">
        <w:rPr>
          <w:rFonts w:cstheme="minorHAnsi"/>
          <w:lang w:bidi="nl-NL"/>
        </w:rPr>
        <w:t xml:space="preserve">heeft in de </w:t>
      </w:r>
      <w:r w:rsidR="001B7A69">
        <w:rPr>
          <w:rFonts w:cstheme="minorHAnsi"/>
          <w:lang w:bidi="nl-NL"/>
        </w:rPr>
        <w:t>organisatie</w:t>
      </w:r>
      <w:r w:rsidRPr="009B52DF">
        <w:rPr>
          <w:rFonts w:cstheme="minorHAnsi"/>
          <w:lang w:bidi="nl-NL"/>
        </w:rPr>
        <w:t>. Het beschermen van persoonsgegevens</w:t>
      </w:r>
      <w:r w:rsidR="00ED28AB" w:rsidRPr="009B52DF">
        <w:rPr>
          <w:rFonts w:cstheme="minorHAnsi"/>
          <w:lang w:bidi="nl-NL"/>
        </w:rPr>
        <w:t xml:space="preserve"> staat daarmee hoog op de bestuurlijke agenda. </w:t>
      </w:r>
      <w:r w:rsidR="001B7A69">
        <w:rPr>
          <w:rFonts w:cstheme="minorHAnsi"/>
          <w:lang w:bidi="nl-NL"/>
        </w:rPr>
        <w:t>Verwerkingsverantwoordelijken</w:t>
      </w:r>
      <w:r w:rsidR="00ED28AB" w:rsidRPr="009B52DF">
        <w:rPr>
          <w:rFonts w:cstheme="minorHAnsi"/>
          <w:lang w:bidi="nl-NL"/>
        </w:rPr>
        <w:t xml:space="preserve"> hebben de verantwoordelijkheid over persoonsgegevens en gegevensuitwisseling op alle terreinen waar ze actief zijn. </w:t>
      </w:r>
      <w:r w:rsidR="001B7A69">
        <w:rPr>
          <w:rFonts w:cstheme="minorHAnsi"/>
          <w:lang w:bidi="nl-NL"/>
        </w:rPr>
        <w:t>Verwerkingsverantwoordelijken en verwerkers</w:t>
      </w:r>
      <w:r w:rsidR="00ED28AB" w:rsidRPr="009B52DF">
        <w:rPr>
          <w:rFonts w:cstheme="minorHAnsi"/>
          <w:lang w:bidi="nl-NL"/>
        </w:rPr>
        <w:t xml:space="preserve"> zijn verplicht om zorgvuldig en veilig, proportioneel en vertrouwelijk om te gaan met </w:t>
      </w:r>
      <w:r w:rsidR="00FE2B2C" w:rsidRPr="009B52DF">
        <w:rPr>
          <w:rFonts w:cstheme="minorHAnsi"/>
          <w:lang w:bidi="nl-NL"/>
        </w:rPr>
        <w:t>de</w:t>
      </w:r>
      <w:r w:rsidR="00ED28AB" w:rsidRPr="009B52DF">
        <w:rPr>
          <w:rFonts w:cstheme="minorHAnsi"/>
          <w:lang w:bidi="nl-NL"/>
        </w:rPr>
        <w:t xml:space="preserve"> persoonsgegevens van burgers. </w:t>
      </w:r>
      <w:r w:rsidR="00E07C5E" w:rsidRPr="009B52DF">
        <w:rPr>
          <w:rFonts w:cstheme="minorHAnsi"/>
          <w:lang w:bidi="nl-NL"/>
        </w:rPr>
        <w:t xml:space="preserve">Dit betreft een dagelijkse bezigheid. </w:t>
      </w:r>
      <w:r w:rsidR="00ED28AB" w:rsidRPr="009B52DF">
        <w:rPr>
          <w:rFonts w:cstheme="minorHAnsi"/>
          <w:lang w:bidi="nl-NL"/>
        </w:rPr>
        <w:t xml:space="preserve">Het beschermen van de privacy is complex, en wordt steeds complexer door technologische ontwikkelingen, de decentralisaties, grote uitdagingen op het terrein van veiligheid en nieuwe Europese wetgeving. Daarom vinden wij het belangrijk om transparant te zijn over de manier waarop wij met persoonsgegevens omgaan, en de privacy waarborgen. </w:t>
      </w:r>
    </w:p>
    <w:p w:rsidR="00ED28AB" w:rsidRPr="009B52DF" w:rsidRDefault="00ED28AB" w:rsidP="00CE347F">
      <w:pPr>
        <w:rPr>
          <w:rFonts w:cstheme="minorHAnsi"/>
          <w:lang w:bidi="nl-NL"/>
        </w:rPr>
      </w:pPr>
    </w:p>
    <w:p w:rsidR="00CE347F" w:rsidRPr="009B52DF" w:rsidRDefault="00CE347F" w:rsidP="00CE347F">
      <w:pPr>
        <w:numPr>
          <w:ilvl w:val="0"/>
          <w:numId w:val="23"/>
        </w:numPr>
        <w:rPr>
          <w:rFonts w:cstheme="minorHAnsi"/>
          <w:b/>
          <w:bCs/>
          <w:lang w:bidi="nl-NL"/>
        </w:rPr>
      </w:pPr>
      <w:r w:rsidRPr="009B52DF">
        <w:rPr>
          <w:rFonts w:cstheme="minorHAnsi"/>
          <w:b/>
          <w:bCs/>
          <w:lang w:bidi="nl-NL"/>
        </w:rPr>
        <w:t>Wetgeving en definities</w:t>
      </w:r>
    </w:p>
    <w:p w:rsidR="007142A4" w:rsidRPr="009B52DF" w:rsidRDefault="007142A4" w:rsidP="00CE347F">
      <w:pPr>
        <w:rPr>
          <w:rFonts w:cstheme="minorHAnsi"/>
          <w:lang w:bidi="nl-NL"/>
        </w:rPr>
      </w:pPr>
    </w:p>
    <w:p w:rsidR="007142A4" w:rsidRPr="009B52DF" w:rsidRDefault="007142A4" w:rsidP="007142A4">
      <w:pPr>
        <w:rPr>
          <w:rFonts w:cstheme="minorHAnsi"/>
          <w:lang w:bidi="nl-NL"/>
        </w:rPr>
      </w:pPr>
      <w:r w:rsidRPr="009B52DF">
        <w:rPr>
          <w:rFonts w:cstheme="minorHAnsi"/>
          <w:lang w:bidi="nl-NL"/>
        </w:rPr>
        <w:t>Momenteel regelt de Wet bescherming persoonsgegevens (</w:t>
      </w:r>
      <w:proofErr w:type="spellStart"/>
      <w:r w:rsidRPr="009B52DF">
        <w:rPr>
          <w:rFonts w:cstheme="minorHAnsi"/>
          <w:lang w:bidi="nl-NL"/>
        </w:rPr>
        <w:t>Wbp</w:t>
      </w:r>
      <w:proofErr w:type="spellEnd"/>
      <w:r w:rsidRPr="009B52DF">
        <w:rPr>
          <w:rFonts w:cstheme="minorHAnsi"/>
          <w:lang w:bidi="nl-NL"/>
        </w:rPr>
        <w:t xml:space="preserve">) het juridische kader voor de omgang met persoonsgegevens in Nederland. Op 25 mei 2018 vervalt de </w:t>
      </w:r>
      <w:proofErr w:type="spellStart"/>
      <w:r w:rsidRPr="009B52DF">
        <w:rPr>
          <w:rFonts w:cstheme="minorHAnsi"/>
          <w:lang w:bidi="nl-NL"/>
        </w:rPr>
        <w:t>Wbp</w:t>
      </w:r>
      <w:proofErr w:type="spellEnd"/>
      <w:r w:rsidRPr="009B52DF">
        <w:rPr>
          <w:rFonts w:cstheme="minorHAnsi"/>
          <w:lang w:bidi="nl-NL"/>
        </w:rPr>
        <w:t xml:space="preserve"> en treedt de Europese Algemene Verordening Gegevensbescherming (AVG) in werking, samen met de Nederlandse uitvoeringswet. De AVG zorgt onder andere voor verdere versterking en uitbreiding van de </w:t>
      </w:r>
      <w:proofErr w:type="spellStart"/>
      <w:r w:rsidRPr="009B52DF">
        <w:rPr>
          <w:rFonts w:cstheme="minorHAnsi"/>
          <w:lang w:bidi="nl-NL"/>
        </w:rPr>
        <w:t>privacyrechten</w:t>
      </w:r>
      <w:proofErr w:type="spellEnd"/>
      <w:r w:rsidRPr="009B52DF">
        <w:rPr>
          <w:rFonts w:cstheme="minorHAnsi"/>
          <w:lang w:bidi="nl-NL"/>
        </w:rPr>
        <w:t xml:space="preserve"> met meer verantwoordelijkheden voor organisaties. </w:t>
      </w:r>
    </w:p>
    <w:p w:rsidR="007142A4" w:rsidRPr="009B52DF" w:rsidRDefault="007142A4" w:rsidP="007142A4">
      <w:pPr>
        <w:rPr>
          <w:rFonts w:cstheme="minorHAnsi"/>
          <w:lang w:bidi="nl-NL"/>
        </w:rPr>
      </w:pPr>
    </w:p>
    <w:p w:rsidR="007142A4" w:rsidRPr="009B52DF" w:rsidRDefault="007142A4" w:rsidP="007142A4">
      <w:pPr>
        <w:rPr>
          <w:rFonts w:cstheme="minorHAnsi"/>
          <w:u w:val="single"/>
          <w:lang w:bidi="nl-NL"/>
        </w:rPr>
      </w:pPr>
      <w:r w:rsidRPr="009B52DF">
        <w:rPr>
          <w:rFonts w:cstheme="minorHAnsi"/>
          <w:u w:val="single"/>
          <w:lang w:bidi="nl-NL"/>
        </w:rPr>
        <w:t xml:space="preserve">De volgende begrippen worden in de AVG gebruikt (Artikel 4, AVG): </w:t>
      </w:r>
    </w:p>
    <w:p w:rsidR="007142A4" w:rsidRPr="009B52DF" w:rsidRDefault="007142A4" w:rsidP="007142A4">
      <w:pPr>
        <w:rPr>
          <w:rFonts w:cstheme="minorHAnsi"/>
          <w:i/>
          <w:iCs/>
          <w:lang w:bidi="nl-NL"/>
        </w:rPr>
      </w:pPr>
    </w:p>
    <w:p w:rsidR="007142A4" w:rsidRPr="009B52DF" w:rsidRDefault="007142A4" w:rsidP="007142A4">
      <w:pPr>
        <w:rPr>
          <w:rFonts w:cstheme="minorHAnsi"/>
          <w:i/>
          <w:iCs/>
          <w:lang w:bidi="nl-NL"/>
        </w:rPr>
      </w:pPr>
      <w:r w:rsidRPr="009B52DF">
        <w:rPr>
          <w:rFonts w:cstheme="minorHAnsi"/>
          <w:i/>
          <w:iCs/>
          <w:u w:val="single"/>
          <w:lang w:bidi="nl-NL"/>
        </w:rPr>
        <w:t>Betrokkene:</w:t>
      </w:r>
      <w:r w:rsidRPr="009B52DF">
        <w:rPr>
          <w:rFonts w:cstheme="minorHAnsi"/>
          <w:i/>
          <w:iCs/>
          <w:lang w:bidi="nl-NL"/>
        </w:rPr>
        <w:t xml:space="preserve"> </w:t>
      </w:r>
      <w:r w:rsidRPr="009B52DF">
        <w:rPr>
          <w:rFonts w:cstheme="minorHAnsi"/>
          <w:lang w:bidi="nl-NL"/>
        </w:rPr>
        <w:t xml:space="preserve">De persoon op wie de persoonsgegevens betrekking hebben. De betrokkene is degene van wie de gegevens worden verwerkt. </w:t>
      </w:r>
    </w:p>
    <w:p w:rsidR="007142A4" w:rsidRPr="009B52DF" w:rsidRDefault="007142A4" w:rsidP="007142A4">
      <w:pPr>
        <w:rPr>
          <w:rFonts w:cstheme="minorHAnsi"/>
          <w:i/>
          <w:iCs/>
          <w:lang w:bidi="nl-NL"/>
        </w:rPr>
      </w:pPr>
    </w:p>
    <w:p w:rsidR="007142A4" w:rsidRPr="009B52DF" w:rsidRDefault="007142A4" w:rsidP="007142A4">
      <w:pPr>
        <w:rPr>
          <w:rFonts w:cstheme="minorHAnsi"/>
          <w:i/>
          <w:iCs/>
          <w:lang w:bidi="nl-NL"/>
        </w:rPr>
      </w:pPr>
      <w:r w:rsidRPr="009B52DF">
        <w:rPr>
          <w:rFonts w:cstheme="minorHAnsi"/>
          <w:i/>
          <w:iCs/>
          <w:u w:val="single"/>
          <w:lang w:bidi="nl-NL"/>
        </w:rPr>
        <w:t>Verwerker:</w:t>
      </w:r>
      <w:r w:rsidR="00FE2B2C" w:rsidRPr="009B52DF">
        <w:rPr>
          <w:rFonts w:cstheme="minorHAnsi"/>
          <w:i/>
          <w:iCs/>
          <w:lang w:bidi="nl-NL"/>
        </w:rPr>
        <w:t xml:space="preserve"> </w:t>
      </w:r>
      <w:r w:rsidRPr="009B52DF">
        <w:rPr>
          <w:rFonts w:cstheme="minorHAnsi"/>
          <w:lang w:bidi="nl-NL"/>
        </w:rPr>
        <w:t xml:space="preserve">De persoon of organisatie die de persoonsgegevens verwerkt in opdracht van een andere persoon of organisatie. </w:t>
      </w:r>
    </w:p>
    <w:p w:rsidR="007142A4" w:rsidRPr="009B52DF" w:rsidRDefault="007142A4" w:rsidP="007142A4">
      <w:pPr>
        <w:rPr>
          <w:rFonts w:cstheme="minorHAnsi"/>
          <w:i/>
          <w:iCs/>
          <w:lang w:bidi="nl-NL"/>
        </w:rPr>
      </w:pPr>
    </w:p>
    <w:p w:rsidR="00FE2B2C" w:rsidRPr="009B52DF" w:rsidRDefault="00FE2B2C" w:rsidP="00FE2B2C">
      <w:pPr>
        <w:rPr>
          <w:rFonts w:cstheme="minorHAnsi"/>
          <w:lang w:bidi="nl-NL"/>
        </w:rPr>
      </w:pPr>
      <w:r w:rsidRPr="009B52DF">
        <w:rPr>
          <w:rFonts w:cstheme="minorHAnsi"/>
          <w:i/>
          <w:u w:val="single"/>
          <w:lang w:bidi="nl-NL"/>
        </w:rPr>
        <w:t>Persoonsgegevens:</w:t>
      </w:r>
      <w:r w:rsidRPr="009B52DF">
        <w:rPr>
          <w:rFonts w:cstheme="minorHAnsi"/>
          <w:i/>
          <w:lang w:bidi="nl-NL"/>
        </w:rPr>
        <w:t xml:space="preserve"> </w:t>
      </w:r>
      <w:r w:rsidRPr="009B52DF">
        <w:rPr>
          <w:rFonts w:cstheme="minorHAnsi"/>
          <w:lang w:bidi="nl-NL"/>
        </w:rPr>
        <w:t>Alle gegevens die gaan over mensen en waaraan je een mens als individu kunt herkennen. Het gaat hierbij niet alleen om vertrouwelijke gegevens, zoals over</w:t>
      </w:r>
    </w:p>
    <w:p w:rsidR="002B17DA" w:rsidRPr="009B52DF" w:rsidRDefault="00FE2B2C" w:rsidP="00FE2B2C">
      <w:pPr>
        <w:rPr>
          <w:rFonts w:cstheme="minorHAnsi"/>
          <w:lang w:bidi="nl-NL"/>
        </w:rPr>
      </w:pPr>
      <w:r w:rsidRPr="009B52DF">
        <w:rPr>
          <w:rFonts w:cstheme="minorHAnsi"/>
          <w:lang w:bidi="nl-NL"/>
        </w:rPr>
        <w:t xml:space="preserve">Bijvoorbeeld: naam, adres, geboortedatum, maar ook over ieder gegeven dat te herleiden is tot een bepaald persoon. Naast gewone persoonsgegevens kent de wet ook bijzondere persoonsgegevens. Dit zijn </w:t>
      </w:r>
      <w:r w:rsidRPr="009B52DF">
        <w:rPr>
          <w:rFonts w:cstheme="minorHAnsi"/>
          <w:lang w:bidi="nl-NL"/>
        </w:rPr>
        <w:lastRenderedPageBreak/>
        <w:t>gegevens die gaan over gevoelige onderwerpen, zoals etnische achtergrond, politieke voorkeuren of gezondheid.</w:t>
      </w:r>
    </w:p>
    <w:p w:rsidR="00FE2B2C" w:rsidRPr="009B52DF" w:rsidRDefault="002B17DA" w:rsidP="00FE2B2C">
      <w:pPr>
        <w:rPr>
          <w:rFonts w:cstheme="minorHAnsi"/>
          <w:b/>
          <w:lang w:bidi="nl-NL"/>
        </w:rPr>
      </w:pPr>
      <w:r w:rsidRPr="009B52DF">
        <w:rPr>
          <w:rFonts w:cstheme="minorHAnsi"/>
          <w:lang w:bidi="nl-NL"/>
        </w:rPr>
        <w:t xml:space="preserve">Voor wat betreft het Burgerservicenummer (BSN) heeft de Nederlandse regering in de Uitvoeringswet AVG bepaalt dat het BSN door overheidsinstellingen enkel mag worden verwerkt </w:t>
      </w:r>
      <w:r w:rsidR="007919E2" w:rsidRPr="009B52DF">
        <w:rPr>
          <w:rFonts w:cstheme="minorHAnsi"/>
          <w:lang w:bidi="nl-NL"/>
        </w:rPr>
        <w:t xml:space="preserve">voor doeleinden </w:t>
      </w:r>
      <w:r w:rsidRPr="009B52DF">
        <w:rPr>
          <w:rFonts w:cstheme="minorHAnsi"/>
          <w:lang w:bidi="nl-NL"/>
        </w:rPr>
        <w:t>uit hoofde van overheidstaken die per wet zijn geregeld.</w:t>
      </w:r>
      <w:r w:rsidRPr="009B52DF">
        <w:rPr>
          <w:rStyle w:val="Voetnootmarkering"/>
          <w:rFonts w:cstheme="minorHAnsi"/>
          <w:lang w:bidi="nl-NL"/>
        </w:rPr>
        <w:footnoteReference w:id="2"/>
      </w:r>
      <w:r w:rsidRPr="009B52DF">
        <w:rPr>
          <w:rFonts w:cstheme="minorHAnsi"/>
          <w:lang w:bidi="nl-NL"/>
        </w:rPr>
        <w:t xml:space="preserve"> </w:t>
      </w:r>
    </w:p>
    <w:p w:rsidR="007142A4" w:rsidRPr="009B52DF" w:rsidRDefault="007142A4" w:rsidP="007142A4">
      <w:pPr>
        <w:rPr>
          <w:rFonts w:cstheme="minorHAnsi"/>
          <w:i/>
          <w:iCs/>
          <w:lang w:bidi="nl-NL"/>
        </w:rPr>
      </w:pPr>
    </w:p>
    <w:p w:rsidR="007142A4" w:rsidRPr="009B52DF" w:rsidRDefault="007142A4" w:rsidP="007142A4">
      <w:pPr>
        <w:rPr>
          <w:rFonts w:cstheme="minorHAnsi"/>
          <w:lang w:bidi="nl-NL"/>
        </w:rPr>
      </w:pPr>
      <w:proofErr w:type="spellStart"/>
      <w:r w:rsidRPr="009B52DF">
        <w:rPr>
          <w:rFonts w:cstheme="minorHAnsi"/>
          <w:i/>
          <w:iCs/>
          <w:u w:val="single"/>
          <w:lang w:bidi="nl-NL"/>
        </w:rPr>
        <w:t>Gegevensbeschermingseffectbeoordeling</w:t>
      </w:r>
      <w:proofErr w:type="spellEnd"/>
      <w:r w:rsidRPr="009B52DF">
        <w:rPr>
          <w:rFonts w:cstheme="minorHAnsi"/>
          <w:i/>
          <w:iCs/>
          <w:u w:val="single"/>
          <w:lang w:bidi="nl-NL"/>
        </w:rPr>
        <w:t>:</w:t>
      </w:r>
      <w:r w:rsidR="00FE2B2C" w:rsidRPr="009B52DF">
        <w:rPr>
          <w:rFonts w:cstheme="minorHAnsi"/>
          <w:i/>
          <w:iCs/>
          <w:u w:val="single"/>
          <w:lang w:bidi="nl-NL"/>
        </w:rPr>
        <w:t xml:space="preserve"> </w:t>
      </w:r>
      <w:r w:rsidRPr="009B52DF">
        <w:rPr>
          <w:rFonts w:cstheme="minorHAnsi"/>
          <w:lang w:bidi="nl-NL"/>
        </w:rPr>
        <w:t xml:space="preserve">Met een </w:t>
      </w:r>
      <w:proofErr w:type="spellStart"/>
      <w:r w:rsidRPr="009B52DF">
        <w:rPr>
          <w:rFonts w:cstheme="minorHAnsi"/>
          <w:lang w:bidi="nl-NL"/>
        </w:rPr>
        <w:t>gegevensbeschermingseffectbeoordeling</w:t>
      </w:r>
      <w:proofErr w:type="spellEnd"/>
      <w:r w:rsidRPr="009B52DF">
        <w:rPr>
          <w:rFonts w:cstheme="minorHAnsi"/>
          <w:lang w:bidi="nl-NL"/>
        </w:rPr>
        <w:t xml:space="preserve"> worden de effecten en risico’s van de nieuwe of bestaande verwerkingen beoordeeld op de bescherming van de privacy. </w:t>
      </w:r>
      <w:r w:rsidR="00FE2B2C" w:rsidRPr="009B52DF">
        <w:rPr>
          <w:rFonts w:cstheme="minorHAnsi"/>
          <w:lang w:bidi="nl-NL"/>
        </w:rPr>
        <w:t>In de Europese terminologie heet dit ee</w:t>
      </w:r>
      <w:r w:rsidRPr="009B52DF">
        <w:rPr>
          <w:rFonts w:cstheme="minorHAnsi"/>
          <w:lang w:bidi="nl-NL"/>
        </w:rPr>
        <w:t>n</w:t>
      </w:r>
      <w:r w:rsidR="00FE2B2C" w:rsidRPr="009B52DF">
        <w:rPr>
          <w:rFonts w:cstheme="minorHAnsi"/>
          <w:lang w:bidi="nl-NL"/>
        </w:rPr>
        <w:t xml:space="preserve"> Data </w:t>
      </w:r>
      <w:proofErr w:type="spellStart"/>
      <w:r w:rsidR="00FE2B2C" w:rsidRPr="009B52DF">
        <w:rPr>
          <w:rFonts w:cstheme="minorHAnsi"/>
          <w:lang w:bidi="nl-NL"/>
        </w:rPr>
        <w:t>Protection</w:t>
      </w:r>
      <w:proofErr w:type="spellEnd"/>
      <w:r w:rsidR="00FE2B2C" w:rsidRPr="009B52DF">
        <w:rPr>
          <w:rFonts w:cstheme="minorHAnsi"/>
          <w:lang w:bidi="nl-NL"/>
        </w:rPr>
        <w:t xml:space="preserve"> Impact Assessment ook wel</w:t>
      </w:r>
      <w:r w:rsidRPr="009B52DF">
        <w:rPr>
          <w:rFonts w:cstheme="minorHAnsi"/>
          <w:lang w:bidi="nl-NL"/>
        </w:rPr>
        <w:t xml:space="preserve"> Privacy Impact Assessment (PIA)</w:t>
      </w:r>
      <w:r w:rsidR="00FE2B2C" w:rsidRPr="009B52DF">
        <w:rPr>
          <w:rFonts w:cstheme="minorHAnsi"/>
          <w:lang w:bidi="nl-NL"/>
        </w:rPr>
        <w:t xml:space="preserve"> genoemd</w:t>
      </w:r>
      <w:r w:rsidRPr="009B52DF">
        <w:rPr>
          <w:rFonts w:cstheme="minorHAnsi"/>
          <w:lang w:bidi="nl-NL"/>
        </w:rPr>
        <w:t>.</w:t>
      </w:r>
      <w:r w:rsidRPr="009B52DF">
        <w:rPr>
          <w:rFonts w:cstheme="minorHAnsi"/>
          <w:vertAlign w:val="superscript"/>
          <w:lang w:bidi="nl-NL"/>
        </w:rPr>
        <w:footnoteReference w:id="3"/>
      </w:r>
      <w:r w:rsidRPr="009B52DF">
        <w:rPr>
          <w:rFonts w:cstheme="minorHAnsi"/>
          <w:lang w:bidi="nl-NL"/>
        </w:rPr>
        <w:t xml:space="preserve"> </w:t>
      </w:r>
    </w:p>
    <w:p w:rsidR="007142A4" w:rsidRPr="009B52DF" w:rsidRDefault="007142A4" w:rsidP="007142A4">
      <w:pPr>
        <w:rPr>
          <w:rFonts w:cstheme="minorHAnsi"/>
          <w:lang w:bidi="nl-NL"/>
        </w:rPr>
      </w:pPr>
    </w:p>
    <w:p w:rsidR="007142A4" w:rsidRPr="009B52DF" w:rsidRDefault="007142A4" w:rsidP="007142A4">
      <w:pPr>
        <w:rPr>
          <w:rFonts w:cstheme="minorHAnsi"/>
          <w:b/>
          <w:i/>
          <w:iCs/>
          <w:lang w:bidi="nl-NL"/>
        </w:rPr>
      </w:pPr>
      <w:r w:rsidRPr="009B52DF">
        <w:rPr>
          <w:rFonts w:cstheme="minorHAnsi"/>
          <w:i/>
          <w:iCs/>
          <w:u w:val="single"/>
          <w:lang w:bidi="nl-NL"/>
        </w:rPr>
        <w:t xml:space="preserve">Verwerkingsverantwoordelijke: </w:t>
      </w:r>
      <w:r w:rsidRPr="009B52DF">
        <w:rPr>
          <w:rFonts w:cstheme="minorHAnsi"/>
          <w:lang w:bidi="nl-NL"/>
        </w:rPr>
        <w:t xml:space="preserve">Een persoon of instantie die alleen, of samen met een ander, het doel en de middelen voor de verwerking van persoonsgegevens vaststelt. </w:t>
      </w:r>
    </w:p>
    <w:p w:rsidR="00FE2B2C" w:rsidRPr="009B52DF" w:rsidRDefault="00FE2B2C" w:rsidP="007142A4">
      <w:pPr>
        <w:rPr>
          <w:rFonts w:cstheme="minorHAnsi"/>
          <w:b/>
          <w:i/>
          <w:iCs/>
          <w:lang w:bidi="nl-NL"/>
        </w:rPr>
      </w:pPr>
    </w:p>
    <w:p w:rsidR="007142A4" w:rsidRPr="009B52DF" w:rsidRDefault="007142A4" w:rsidP="007142A4">
      <w:pPr>
        <w:rPr>
          <w:rFonts w:cstheme="minorHAnsi"/>
          <w:lang w:bidi="nl-NL"/>
        </w:rPr>
      </w:pPr>
      <w:r w:rsidRPr="009B52DF">
        <w:rPr>
          <w:rFonts w:cstheme="minorHAnsi"/>
          <w:i/>
          <w:iCs/>
          <w:u w:val="single"/>
          <w:lang w:bidi="nl-NL"/>
        </w:rPr>
        <w:t xml:space="preserve">Verwerking: </w:t>
      </w:r>
      <w:r w:rsidRPr="009B52DF">
        <w:rPr>
          <w:rFonts w:cstheme="minorHAnsi"/>
          <w:lang w:bidi="nl-NL"/>
        </w:rPr>
        <w:t xml:space="preserve">Een verwerking is alles wat je met een persoonsgegeven doet, zoals: </w:t>
      </w:r>
      <w:r w:rsidR="00FE2B2C" w:rsidRPr="009B52DF">
        <w:rPr>
          <w:rFonts w:cstheme="minorHAnsi"/>
          <w:lang w:bidi="nl-NL"/>
        </w:rPr>
        <w:t>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rsidR="007142A4" w:rsidRPr="009B52DF" w:rsidRDefault="007142A4" w:rsidP="00CE347F">
      <w:pPr>
        <w:rPr>
          <w:rFonts w:cstheme="minorHAnsi"/>
          <w:lang w:bidi="nl-NL"/>
        </w:rPr>
      </w:pPr>
    </w:p>
    <w:p w:rsidR="00CE347F" w:rsidRPr="001B7A69" w:rsidRDefault="00CE347F" w:rsidP="001B7A69">
      <w:pPr>
        <w:pStyle w:val="Lijstalinea"/>
        <w:numPr>
          <w:ilvl w:val="0"/>
          <w:numId w:val="23"/>
        </w:numPr>
        <w:rPr>
          <w:b/>
        </w:rPr>
      </w:pPr>
      <w:r w:rsidRPr="001B7A69">
        <w:rPr>
          <w:b/>
        </w:rPr>
        <w:t>Reikwijdte</w:t>
      </w:r>
    </w:p>
    <w:p w:rsidR="00D23FE0" w:rsidRPr="009B52DF" w:rsidRDefault="00D23FE0" w:rsidP="00D23FE0">
      <w:pPr>
        <w:rPr>
          <w:rFonts w:cstheme="minorHAnsi"/>
          <w:lang w:bidi="nl-NL"/>
        </w:rPr>
      </w:pPr>
      <w:r w:rsidRPr="009B52DF">
        <w:rPr>
          <w:rFonts w:cstheme="minorHAnsi"/>
          <w:lang w:bidi="nl-NL"/>
        </w:rPr>
        <w:t xml:space="preserve">Het reglement is van toepassing op alle verwerkingen van persoonsgegevens door alle bestuursorganen van de organisatie. Oftewel: voor alle verwerkingen die binnen </w:t>
      </w:r>
      <w:r w:rsidR="001B7A69">
        <w:rPr>
          <w:rFonts w:cstheme="minorHAnsi"/>
          <w:lang w:bidi="nl-NL"/>
        </w:rPr>
        <w:t>de</w:t>
      </w:r>
      <w:r w:rsidRPr="009B52DF">
        <w:rPr>
          <w:rFonts w:cstheme="minorHAnsi"/>
          <w:lang w:bidi="nl-NL"/>
        </w:rPr>
        <w:t xml:space="preserve"> gemeente</w:t>
      </w:r>
      <w:r w:rsidR="001B7A69">
        <w:rPr>
          <w:rFonts w:cstheme="minorHAnsi"/>
          <w:lang w:bidi="nl-NL"/>
        </w:rPr>
        <w:t>n Alphen-Chaam, Baarle-Nassau en Gilze en Rijen, alsmede binnen de ABG-organisatie</w:t>
      </w:r>
      <w:r w:rsidRPr="009B52DF">
        <w:rPr>
          <w:rFonts w:cstheme="minorHAnsi"/>
          <w:lang w:bidi="nl-NL"/>
        </w:rPr>
        <w:t xml:space="preserve"> plaatsvinden. </w:t>
      </w:r>
    </w:p>
    <w:p w:rsidR="00CE347F" w:rsidRPr="009B52DF" w:rsidRDefault="00CE347F" w:rsidP="00CE347F">
      <w:pPr>
        <w:rPr>
          <w:rFonts w:cstheme="minorHAnsi"/>
          <w:lang w:bidi="nl-NL"/>
        </w:rPr>
      </w:pPr>
    </w:p>
    <w:p w:rsidR="0075375B" w:rsidRPr="001B7A69" w:rsidRDefault="0075375B" w:rsidP="001B7A69">
      <w:pPr>
        <w:pStyle w:val="Lijstalinea"/>
        <w:numPr>
          <w:ilvl w:val="0"/>
          <w:numId w:val="23"/>
        </w:numPr>
        <w:jc w:val="left"/>
        <w:rPr>
          <w:rFonts w:eastAsia="Calibri" w:cstheme="minorHAnsi"/>
          <w:lang w:eastAsia="en-US"/>
        </w:rPr>
      </w:pPr>
      <w:r w:rsidRPr="001B7A69">
        <w:rPr>
          <w:rFonts w:eastAsia="Calibri" w:cstheme="minorHAnsi"/>
          <w:b/>
          <w:bCs/>
          <w:lang w:eastAsia="en-US"/>
        </w:rPr>
        <w:t xml:space="preserve">Verantwoordelijke </w:t>
      </w:r>
    </w:p>
    <w:p w:rsidR="0075375B" w:rsidRPr="00F059E2" w:rsidRDefault="0075375B" w:rsidP="00F059E2">
      <w:r w:rsidRPr="00F059E2">
        <w:t>De bestuursorganen van de gemeente</w:t>
      </w:r>
      <w:r w:rsidR="00F059E2">
        <w:t xml:space="preserve">n Alphen-Chaam, Baarle-Nassau en Gilze en Rijen </w:t>
      </w:r>
      <w:r w:rsidRPr="00F059E2">
        <w:t xml:space="preserve">zijn allemaal verantwoordelijken voor de verwerkingen die door of namens de </w:t>
      </w:r>
      <w:r w:rsidR="00F059E2">
        <w:t xml:space="preserve">betreffende </w:t>
      </w:r>
      <w:r w:rsidRPr="00F059E2">
        <w:t>gemeente worden uitgevoerd. De bestuursorganen van de gemeente zijn onder andere de burgemeester, het college van Burgemeesters en Wethouders (college van B&amp;W)</w:t>
      </w:r>
      <w:r w:rsidR="00F059E2">
        <w:t xml:space="preserve">, </w:t>
      </w:r>
      <w:r w:rsidRPr="00F059E2">
        <w:t xml:space="preserve">de </w:t>
      </w:r>
      <w:r w:rsidR="00F059E2">
        <w:t>gemeenter</w:t>
      </w:r>
      <w:r w:rsidRPr="00F059E2">
        <w:t>aad</w:t>
      </w:r>
      <w:r w:rsidR="00F059E2">
        <w:t>, de heffingsambtenaar en de invorderingsambtenaar</w:t>
      </w:r>
      <w:r w:rsidRPr="00F059E2">
        <w:t>.</w:t>
      </w:r>
      <w:r w:rsidR="00F059E2">
        <w:t xml:space="preserve"> Daarnaast is het bestuur van de ABG-organisatie verwerkingsverantwoordelijke voor verwerkingen die door of namens de ABG-organisatie worden uitgevoerd, alsmede voor verwerkingen van persoonsgegevens afkomstig van een van de drie ABG-gemeenten waarbij de doeleinden en de middelen van de verwerkingen worden bepaald door de ABG-organisatie.</w:t>
      </w:r>
      <w:r w:rsidRPr="00F059E2">
        <w:t xml:space="preserve"> </w:t>
      </w:r>
    </w:p>
    <w:p w:rsidR="0075375B" w:rsidRPr="009B52DF" w:rsidRDefault="0075375B" w:rsidP="0075375B">
      <w:pPr>
        <w:jc w:val="left"/>
        <w:rPr>
          <w:rFonts w:eastAsia="Calibri" w:cstheme="minorHAnsi"/>
          <w:b/>
          <w:bCs/>
          <w:lang w:eastAsia="en-US"/>
        </w:rPr>
      </w:pPr>
    </w:p>
    <w:p w:rsidR="0075375B" w:rsidRPr="001B7A69" w:rsidRDefault="0075375B" w:rsidP="001B7A69">
      <w:pPr>
        <w:pStyle w:val="Lijstalinea"/>
        <w:numPr>
          <w:ilvl w:val="0"/>
          <w:numId w:val="23"/>
        </w:numPr>
        <w:jc w:val="left"/>
        <w:rPr>
          <w:rFonts w:eastAsia="Calibri" w:cstheme="minorHAnsi"/>
          <w:lang w:eastAsia="en-US"/>
        </w:rPr>
      </w:pPr>
      <w:r w:rsidRPr="001B7A69">
        <w:rPr>
          <w:rFonts w:eastAsia="Calibri" w:cstheme="minorHAnsi"/>
          <w:b/>
          <w:bCs/>
          <w:lang w:eastAsia="en-US"/>
        </w:rPr>
        <w:t xml:space="preserve">Verwerkingen (Artikel 4, AVG)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De verwerking van persoonsgegevens is elke handeling of elk geheel van handelingen met persoonsgegevens, al dan niet uitgevoerd via geautomatiseerde processen. In de AVG valt onder een verwerking: </w:t>
      </w:r>
    </w:p>
    <w:p w:rsidR="0075375B" w:rsidRPr="009B52DF" w:rsidRDefault="0075375B" w:rsidP="0075375B">
      <w:pPr>
        <w:numPr>
          <w:ilvl w:val="0"/>
          <w:numId w:val="26"/>
        </w:numPr>
        <w:spacing w:line="276" w:lineRule="auto"/>
        <w:jc w:val="left"/>
        <w:rPr>
          <w:rFonts w:eastAsia="Calibri" w:cstheme="minorHAnsi"/>
          <w:lang w:eastAsia="en-US"/>
        </w:rPr>
      </w:pPr>
      <w:r w:rsidRPr="009B52DF">
        <w:rPr>
          <w:rFonts w:eastAsia="Calibri" w:cstheme="minorHAnsi"/>
          <w:lang w:eastAsia="en-US"/>
        </w:rPr>
        <w:t xml:space="preserve">Verzamelen, vastleggen en ordenen </w:t>
      </w:r>
    </w:p>
    <w:p w:rsidR="0075375B" w:rsidRPr="009B52DF" w:rsidRDefault="0075375B" w:rsidP="0075375B">
      <w:pPr>
        <w:numPr>
          <w:ilvl w:val="0"/>
          <w:numId w:val="26"/>
        </w:numPr>
        <w:spacing w:line="276" w:lineRule="auto"/>
        <w:jc w:val="left"/>
        <w:rPr>
          <w:rFonts w:eastAsia="Calibri" w:cstheme="minorHAnsi"/>
          <w:lang w:eastAsia="en-US"/>
        </w:rPr>
      </w:pPr>
      <w:r w:rsidRPr="009B52DF">
        <w:rPr>
          <w:rFonts w:eastAsia="Calibri" w:cstheme="minorHAnsi"/>
          <w:lang w:eastAsia="en-US"/>
        </w:rPr>
        <w:t xml:space="preserve">Bewaren, bijwerken en wijzigen </w:t>
      </w:r>
    </w:p>
    <w:p w:rsidR="0075375B" w:rsidRPr="009B52DF" w:rsidRDefault="0075375B" w:rsidP="0075375B">
      <w:pPr>
        <w:numPr>
          <w:ilvl w:val="0"/>
          <w:numId w:val="26"/>
        </w:numPr>
        <w:spacing w:line="276" w:lineRule="auto"/>
        <w:jc w:val="left"/>
        <w:rPr>
          <w:rFonts w:eastAsia="Calibri" w:cstheme="minorHAnsi"/>
          <w:lang w:eastAsia="en-US"/>
        </w:rPr>
      </w:pPr>
      <w:r w:rsidRPr="009B52DF">
        <w:rPr>
          <w:rFonts w:eastAsia="Calibri" w:cstheme="minorHAnsi"/>
          <w:lang w:eastAsia="en-US"/>
        </w:rPr>
        <w:t xml:space="preserve">Opvragen, raadplegen, gebruiken </w:t>
      </w:r>
    </w:p>
    <w:p w:rsidR="0075375B" w:rsidRPr="009B52DF" w:rsidRDefault="0075375B" w:rsidP="0075375B">
      <w:pPr>
        <w:numPr>
          <w:ilvl w:val="0"/>
          <w:numId w:val="26"/>
        </w:numPr>
        <w:spacing w:line="276" w:lineRule="auto"/>
        <w:jc w:val="left"/>
        <w:rPr>
          <w:rFonts w:eastAsia="Calibri" w:cstheme="minorHAnsi"/>
          <w:lang w:eastAsia="en-US"/>
        </w:rPr>
      </w:pPr>
      <w:r w:rsidRPr="009B52DF">
        <w:rPr>
          <w:rFonts w:eastAsia="Calibri" w:cstheme="minorHAnsi"/>
          <w:lang w:eastAsia="en-US"/>
        </w:rPr>
        <w:t xml:space="preserve">Verstrekken door middel van doorzending </w:t>
      </w:r>
    </w:p>
    <w:p w:rsidR="0075375B" w:rsidRPr="009B52DF" w:rsidRDefault="0075375B" w:rsidP="0075375B">
      <w:pPr>
        <w:numPr>
          <w:ilvl w:val="0"/>
          <w:numId w:val="26"/>
        </w:numPr>
        <w:spacing w:line="276" w:lineRule="auto"/>
        <w:jc w:val="left"/>
        <w:rPr>
          <w:rFonts w:eastAsia="Calibri" w:cstheme="minorHAnsi"/>
          <w:lang w:eastAsia="en-US"/>
        </w:rPr>
      </w:pPr>
      <w:r w:rsidRPr="009B52DF">
        <w:rPr>
          <w:rFonts w:eastAsia="Calibri" w:cstheme="minorHAnsi"/>
          <w:lang w:eastAsia="en-US"/>
        </w:rPr>
        <w:t xml:space="preserve">Verspreiding of enige andere vorm van ter beschikkingstellen </w:t>
      </w:r>
    </w:p>
    <w:p w:rsidR="0075375B" w:rsidRPr="009B52DF" w:rsidRDefault="0075375B" w:rsidP="0075375B">
      <w:pPr>
        <w:numPr>
          <w:ilvl w:val="0"/>
          <w:numId w:val="26"/>
        </w:numPr>
        <w:spacing w:line="276" w:lineRule="auto"/>
        <w:jc w:val="left"/>
        <w:rPr>
          <w:rFonts w:eastAsia="Calibri" w:cstheme="minorHAnsi"/>
          <w:lang w:eastAsia="en-US"/>
        </w:rPr>
      </w:pPr>
      <w:r w:rsidRPr="009B52DF">
        <w:rPr>
          <w:rFonts w:eastAsia="Calibri" w:cstheme="minorHAnsi"/>
          <w:lang w:eastAsia="en-US"/>
        </w:rPr>
        <w:t xml:space="preserve">Samenbrengen, met elkaar in verband brengen </w:t>
      </w:r>
    </w:p>
    <w:p w:rsidR="0075375B" w:rsidRPr="009B52DF" w:rsidRDefault="0075375B" w:rsidP="0075375B">
      <w:pPr>
        <w:numPr>
          <w:ilvl w:val="0"/>
          <w:numId w:val="26"/>
        </w:numPr>
        <w:spacing w:line="276" w:lineRule="auto"/>
        <w:jc w:val="left"/>
        <w:rPr>
          <w:rFonts w:eastAsia="Calibri" w:cstheme="minorHAnsi"/>
          <w:lang w:eastAsia="en-US"/>
        </w:rPr>
      </w:pPr>
      <w:r w:rsidRPr="009B52DF">
        <w:rPr>
          <w:rFonts w:eastAsia="Calibri" w:cstheme="minorHAnsi"/>
          <w:lang w:eastAsia="en-US"/>
        </w:rPr>
        <w:t xml:space="preserve">Afschermen, uitwissen of vernietigen van gegevens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Uit deze opsomming blijkt dat alles wat je met een persoonsgegeven doet een verwerking is. </w:t>
      </w:r>
    </w:p>
    <w:p w:rsidR="0075375B" w:rsidRPr="009B52DF" w:rsidRDefault="0075375B" w:rsidP="0075375B">
      <w:pPr>
        <w:jc w:val="left"/>
        <w:rPr>
          <w:rFonts w:eastAsia="Calibri" w:cstheme="minorHAnsi"/>
          <w:i/>
          <w:iCs/>
          <w:lang w:eastAsia="en-US"/>
        </w:rPr>
      </w:pPr>
    </w:p>
    <w:p w:rsidR="0075375B" w:rsidRPr="009B52DF" w:rsidRDefault="0075375B" w:rsidP="0075375B">
      <w:pPr>
        <w:jc w:val="left"/>
        <w:rPr>
          <w:rFonts w:eastAsia="Calibri" w:cstheme="minorHAnsi"/>
          <w:u w:val="single"/>
          <w:lang w:eastAsia="en-US"/>
        </w:rPr>
      </w:pPr>
      <w:r w:rsidRPr="009B52DF">
        <w:rPr>
          <w:rFonts w:eastAsia="Calibri" w:cstheme="minorHAnsi"/>
          <w:i/>
          <w:iCs/>
          <w:u w:val="single"/>
          <w:lang w:eastAsia="en-US"/>
        </w:rPr>
        <w:t xml:space="preserve">Doeleinden (Artikel 5, AVG) </w:t>
      </w:r>
    </w:p>
    <w:p w:rsidR="0075375B" w:rsidRPr="009B52DF" w:rsidRDefault="0075375B" w:rsidP="0075375B">
      <w:pPr>
        <w:jc w:val="left"/>
        <w:rPr>
          <w:rFonts w:eastAsia="Calibri" w:cstheme="minorHAnsi"/>
          <w:lang w:eastAsia="en-US"/>
        </w:rPr>
      </w:pPr>
      <w:r w:rsidRPr="009B52DF">
        <w:rPr>
          <w:rFonts w:eastAsia="Calibri" w:cstheme="minorHAnsi"/>
          <w:lang w:eastAsia="en-US"/>
        </w:rPr>
        <w:lastRenderedPageBreak/>
        <w:t xml:space="preserve">Volgens de wet mogen persoonsgegevens alleen verzameld worden als daarvoor een doel is vastgesteld. Het doel moet uitdrukkelijk omschreven en gerechtvaardigd zijn. De gegevens mogen niet voor andere doelen verwerkt worden. Voor de uitvoering van sommige wetten, zoals bijvoorbeeld de Jeugdwet, zijn de doelen voor het verwerken in de wet al vastgelegd, net als de persoonsgegevens die gevraagd en verwerkt mogen worden. </w:t>
      </w:r>
    </w:p>
    <w:p w:rsidR="0075375B" w:rsidRPr="009B52DF" w:rsidRDefault="0075375B" w:rsidP="0075375B">
      <w:pPr>
        <w:jc w:val="left"/>
        <w:rPr>
          <w:rFonts w:eastAsia="Calibri" w:cstheme="minorHAnsi"/>
          <w:i/>
          <w:iCs/>
          <w:lang w:eastAsia="en-US"/>
        </w:rPr>
      </w:pPr>
    </w:p>
    <w:p w:rsidR="0075375B" w:rsidRPr="009B52DF" w:rsidRDefault="0075375B" w:rsidP="0075375B">
      <w:pPr>
        <w:jc w:val="left"/>
        <w:rPr>
          <w:rFonts w:eastAsia="Calibri" w:cstheme="minorHAnsi"/>
          <w:u w:val="single"/>
          <w:lang w:eastAsia="en-US"/>
        </w:rPr>
      </w:pPr>
      <w:r w:rsidRPr="009B52DF">
        <w:rPr>
          <w:rFonts w:eastAsia="Calibri" w:cstheme="minorHAnsi"/>
          <w:i/>
          <w:iCs/>
          <w:u w:val="single"/>
          <w:lang w:eastAsia="en-US"/>
        </w:rPr>
        <w:t xml:space="preserve">Rechtmatige grondslag (Artikel 6, AVG)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De wet zegt dat er voor elke verwerking van persoonsgegevens een rechtmatige grondslag uit de wet van toepassing moet zijn. Dat betekent dat de verwerking alleen mag plaatsvinden: </w:t>
      </w:r>
    </w:p>
    <w:p w:rsidR="0075375B" w:rsidRPr="009B52DF" w:rsidRDefault="0075375B" w:rsidP="002B17DA">
      <w:pPr>
        <w:numPr>
          <w:ilvl w:val="0"/>
          <w:numId w:val="27"/>
        </w:numPr>
        <w:spacing w:line="276" w:lineRule="auto"/>
        <w:jc w:val="left"/>
        <w:rPr>
          <w:rFonts w:eastAsia="Calibri" w:cstheme="minorHAnsi"/>
          <w:lang w:eastAsia="en-US"/>
        </w:rPr>
      </w:pPr>
      <w:r w:rsidRPr="009B52DF">
        <w:rPr>
          <w:rFonts w:eastAsia="Calibri" w:cstheme="minorHAnsi"/>
          <w:lang w:eastAsia="en-US"/>
        </w:rPr>
        <w:t xml:space="preserve">Om een verplichting na te komen die in de wet staat </w:t>
      </w:r>
    </w:p>
    <w:p w:rsidR="0075375B" w:rsidRPr="009B52DF" w:rsidRDefault="0075375B" w:rsidP="002B17DA">
      <w:pPr>
        <w:numPr>
          <w:ilvl w:val="0"/>
          <w:numId w:val="27"/>
        </w:numPr>
        <w:spacing w:line="276" w:lineRule="auto"/>
        <w:jc w:val="left"/>
        <w:rPr>
          <w:rFonts w:eastAsia="Calibri" w:cstheme="minorHAnsi"/>
          <w:lang w:eastAsia="en-US"/>
        </w:rPr>
      </w:pPr>
      <w:r w:rsidRPr="009B52DF">
        <w:rPr>
          <w:rFonts w:eastAsia="Calibri" w:cstheme="minorHAnsi"/>
          <w:lang w:eastAsia="en-US"/>
        </w:rPr>
        <w:t xml:space="preserve">Voor de uitvoering van een overeenkomst waar de betrokkene onderdeel was </w:t>
      </w:r>
    </w:p>
    <w:p w:rsidR="0075375B" w:rsidRPr="009B52DF" w:rsidRDefault="0075375B" w:rsidP="002B17DA">
      <w:pPr>
        <w:numPr>
          <w:ilvl w:val="0"/>
          <w:numId w:val="27"/>
        </w:numPr>
        <w:spacing w:line="276" w:lineRule="auto"/>
        <w:jc w:val="left"/>
        <w:rPr>
          <w:rFonts w:eastAsia="Calibri" w:cstheme="minorHAnsi"/>
          <w:lang w:eastAsia="en-US"/>
        </w:rPr>
      </w:pPr>
      <w:r w:rsidRPr="009B52DF">
        <w:rPr>
          <w:rFonts w:eastAsia="Calibri" w:cstheme="minorHAnsi"/>
          <w:lang w:eastAsia="en-US"/>
        </w:rPr>
        <w:t xml:space="preserve">Om een ernstige bedreiging voor de gezondheid van de betrokkene te bestrijden </w:t>
      </w:r>
    </w:p>
    <w:p w:rsidR="0075375B" w:rsidRPr="009B52DF" w:rsidRDefault="0075375B" w:rsidP="002B17DA">
      <w:pPr>
        <w:numPr>
          <w:ilvl w:val="0"/>
          <w:numId w:val="27"/>
        </w:numPr>
        <w:spacing w:line="276" w:lineRule="auto"/>
        <w:jc w:val="left"/>
        <w:rPr>
          <w:rFonts w:eastAsia="Calibri" w:cstheme="minorHAnsi"/>
          <w:lang w:eastAsia="en-US"/>
        </w:rPr>
      </w:pPr>
      <w:r w:rsidRPr="009B52DF">
        <w:rPr>
          <w:rFonts w:eastAsia="Calibri" w:cstheme="minorHAnsi"/>
          <w:lang w:eastAsia="en-US"/>
        </w:rPr>
        <w:t xml:space="preserve">Voor de goede vervulling van de gemeentelijke taak </w:t>
      </w:r>
    </w:p>
    <w:p w:rsidR="0075375B" w:rsidRPr="009B52DF" w:rsidRDefault="0075375B" w:rsidP="002B17DA">
      <w:pPr>
        <w:numPr>
          <w:ilvl w:val="0"/>
          <w:numId w:val="27"/>
        </w:numPr>
        <w:spacing w:line="276" w:lineRule="auto"/>
        <w:jc w:val="left"/>
        <w:rPr>
          <w:rFonts w:eastAsia="Calibri" w:cstheme="minorHAnsi"/>
          <w:lang w:eastAsia="en-US"/>
        </w:rPr>
      </w:pPr>
      <w:r w:rsidRPr="009B52DF">
        <w:rPr>
          <w:rFonts w:eastAsia="Calibri" w:cstheme="minorHAnsi"/>
          <w:lang w:eastAsia="en-US"/>
        </w:rPr>
        <w:t xml:space="preserve">Wanneer de betrokkene toestemming heeft gegeven voor de specifieke verwerking </w:t>
      </w:r>
    </w:p>
    <w:p w:rsidR="0075375B" w:rsidRPr="009B52DF" w:rsidRDefault="0075375B" w:rsidP="0075375B">
      <w:pPr>
        <w:jc w:val="left"/>
        <w:rPr>
          <w:rFonts w:eastAsia="Calibri" w:cstheme="minorHAnsi"/>
          <w:lang w:eastAsia="en-US"/>
        </w:rPr>
      </w:pPr>
    </w:p>
    <w:p w:rsidR="0075375B" w:rsidRPr="009B52DF" w:rsidRDefault="0075375B" w:rsidP="0075375B">
      <w:pPr>
        <w:jc w:val="left"/>
        <w:rPr>
          <w:rFonts w:eastAsia="Calibri" w:cstheme="minorHAnsi"/>
          <w:u w:val="single"/>
          <w:lang w:eastAsia="en-US"/>
        </w:rPr>
      </w:pPr>
      <w:r w:rsidRPr="009B52DF">
        <w:rPr>
          <w:rFonts w:eastAsia="Calibri" w:cstheme="minorHAnsi"/>
          <w:i/>
          <w:iCs/>
          <w:u w:val="single"/>
          <w:lang w:eastAsia="en-US"/>
        </w:rPr>
        <w:t xml:space="preserve">Wijze van verwerking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De hoofdregel van de verwerking van persoonsgegevens is dat het alleen toegestaan is in overeenstemming met de wet, en op een zorgvuldige wijze. Persoonsgegevens worden zoveel mogelijk verzameld bij de betrokkene zelf. De wet gaat uit van subsidiariteit. Dit betekent dat verwerking alleen is toegestaan wanneer het doel niet op een andere manier kan worden bereikt.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In de wet wordt ook gesproken over proportionaliteit. Dit betekent dat persoonsgegevens alleen mogen worden verwerkt als dit in verhouding staat tot het doel. Wanneer met geen, of minder (belastende), persoonsgegevens hetzelfde doel bereikt kan worden moet daar altijd voor gekozen worden. </w:t>
      </w:r>
    </w:p>
    <w:p w:rsidR="0075375B" w:rsidRPr="009B52DF" w:rsidRDefault="0075375B" w:rsidP="0075375B">
      <w:pPr>
        <w:jc w:val="left"/>
        <w:rPr>
          <w:rFonts w:eastAsia="Calibri" w:cstheme="minorHAnsi"/>
          <w:lang w:eastAsia="en-US"/>
        </w:rPr>
      </w:pP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De </w:t>
      </w:r>
      <w:r w:rsidR="00F059E2">
        <w:rPr>
          <w:rFonts w:eastAsia="Calibri" w:cstheme="minorHAnsi"/>
          <w:lang w:eastAsia="en-US"/>
        </w:rPr>
        <w:t>organisatie</w:t>
      </w:r>
      <w:r w:rsidRPr="009B52DF">
        <w:rPr>
          <w:rFonts w:eastAsia="Calibri" w:cstheme="minorHAnsi"/>
          <w:lang w:eastAsia="en-US"/>
        </w:rPr>
        <w:t xml:space="preserve"> zorgt ervoor dat de persoonsgegevens kloppen en volledig zijn voordat ze verwerkt worden. Deze gegevens worden alleen verwerkt door personen met een geheimhoudingsplicht. Daarnaast beveiligt de </w:t>
      </w:r>
      <w:r w:rsidR="00F059E2">
        <w:rPr>
          <w:rFonts w:eastAsia="Calibri" w:cstheme="minorHAnsi"/>
          <w:lang w:eastAsia="en-US"/>
        </w:rPr>
        <w:t>organisatie</w:t>
      </w:r>
      <w:r w:rsidRPr="009B52DF">
        <w:rPr>
          <w:rFonts w:eastAsia="Calibri" w:cstheme="minorHAnsi"/>
          <w:lang w:eastAsia="en-US"/>
        </w:rPr>
        <w:t xml:space="preserve"> alle persoonsgegevens. Dit moet voorkomen dat de persoonsgegevens kunnen worden ingezien of gewijzigd door iemand die daar geen recht toe heeft. Hoe de </w:t>
      </w:r>
      <w:r w:rsidR="00F059E2">
        <w:rPr>
          <w:rFonts w:eastAsia="Calibri" w:cstheme="minorHAnsi"/>
          <w:lang w:eastAsia="en-US"/>
        </w:rPr>
        <w:t>organisatie</w:t>
      </w:r>
      <w:r w:rsidRPr="009B52DF">
        <w:rPr>
          <w:rFonts w:eastAsia="Calibri" w:cstheme="minorHAnsi"/>
          <w:lang w:eastAsia="en-US"/>
        </w:rPr>
        <w:t xml:space="preserve"> dit doet staat in het informatiebeveiligingsbeleid van de </w:t>
      </w:r>
      <w:r w:rsidR="00F059E2">
        <w:rPr>
          <w:rFonts w:eastAsia="Calibri" w:cstheme="minorHAnsi"/>
          <w:lang w:eastAsia="en-US"/>
        </w:rPr>
        <w:t>organisatie</w:t>
      </w:r>
      <w:r w:rsidRPr="009B52DF">
        <w:rPr>
          <w:rFonts w:eastAsia="Calibri" w:cstheme="minorHAnsi"/>
          <w:lang w:eastAsia="en-US"/>
        </w:rPr>
        <w:t xml:space="preserve"> en in een eventueel aanvullend beveiligingsplan specifiek opgesteld voor een proces of registratie. </w:t>
      </w:r>
    </w:p>
    <w:p w:rsidR="0075375B" w:rsidRPr="009B52DF" w:rsidRDefault="0075375B" w:rsidP="0075375B">
      <w:pPr>
        <w:jc w:val="left"/>
        <w:rPr>
          <w:rFonts w:eastAsia="Calibri" w:cstheme="minorHAnsi"/>
          <w:i/>
          <w:iCs/>
          <w:lang w:eastAsia="en-US"/>
        </w:rPr>
      </w:pPr>
    </w:p>
    <w:p w:rsidR="0075375B" w:rsidRPr="009B52DF" w:rsidRDefault="0075375B" w:rsidP="0075375B">
      <w:pPr>
        <w:jc w:val="left"/>
        <w:rPr>
          <w:rFonts w:eastAsia="Calibri" w:cstheme="minorHAnsi"/>
          <w:u w:val="single"/>
          <w:lang w:eastAsia="en-US"/>
        </w:rPr>
      </w:pPr>
      <w:r w:rsidRPr="009B52DF">
        <w:rPr>
          <w:rFonts w:eastAsia="Calibri" w:cstheme="minorHAnsi"/>
          <w:i/>
          <w:iCs/>
          <w:u w:val="single"/>
          <w:lang w:eastAsia="en-US"/>
        </w:rPr>
        <w:t xml:space="preserve">Doorgifte (Artikel 44 t/m 50, AVG)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Op de export van persoonsgegevens naar een EU-lidstaat zijn geen extra regels van toepassing. Daarentegen is doorgifte naar een land buiten de Europese Unie aan strenge regels onderworpen. De </w:t>
      </w:r>
      <w:r w:rsidR="00F059E2">
        <w:rPr>
          <w:rFonts w:eastAsia="Calibri" w:cstheme="minorHAnsi"/>
          <w:lang w:eastAsia="en-US"/>
        </w:rPr>
        <w:t>organisatie</w:t>
      </w:r>
      <w:r w:rsidRPr="009B52DF">
        <w:rPr>
          <w:rFonts w:eastAsia="Calibri" w:cstheme="minorHAnsi"/>
          <w:lang w:eastAsia="en-US"/>
        </w:rPr>
        <w:t xml:space="preserve"> geeft alleen persoonsgegevens door aan een land buiten de Europese Economische Ruimte (EER) of een internationale organisatie op grond van goedgekeurde afspraken door de Europese Commissie. </w:t>
      </w:r>
    </w:p>
    <w:p w:rsidR="0075375B" w:rsidRPr="009B52DF" w:rsidRDefault="0075375B" w:rsidP="0075375B">
      <w:pPr>
        <w:jc w:val="left"/>
        <w:rPr>
          <w:rFonts w:eastAsia="Calibri" w:cstheme="minorHAnsi"/>
          <w:b/>
          <w:bCs/>
          <w:lang w:eastAsia="en-US"/>
        </w:rPr>
      </w:pPr>
    </w:p>
    <w:p w:rsidR="0075375B" w:rsidRPr="00166F6D" w:rsidRDefault="0075375B" w:rsidP="00166F6D">
      <w:pPr>
        <w:pStyle w:val="Lijstalinea"/>
        <w:numPr>
          <w:ilvl w:val="0"/>
          <w:numId w:val="23"/>
        </w:numPr>
        <w:jc w:val="left"/>
        <w:rPr>
          <w:rFonts w:eastAsia="Calibri" w:cstheme="minorHAnsi"/>
          <w:b/>
          <w:bCs/>
          <w:lang w:eastAsia="en-US"/>
        </w:rPr>
      </w:pPr>
      <w:r w:rsidRPr="00166F6D">
        <w:rPr>
          <w:rFonts w:eastAsia="Calibri" w:cstheme="minorHAnsi"/>
          <w:b/>
          <w:bCs/>
          <w:lang w:eastAsia="en-US"/>
        </w:rPr>
        <w:t xml:space="preserve">Transparantie en communicatie </w:t>
      </w: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Wet openbaarheid van bestuur (</w:t>
      </w:r>
      <w:proofErr w:type="spellStart"/>
      <w:r w:rsidRPr="009B52DF">
        <w:rPr>
          <w:rFonts w:eastAsia="Calibri" w:cstheme="minorHAnsi"/>
          <w:i/>
          <w:iCs/>
          <w:u w:val="single"/>
          <w:lang w:eastAsia="en-US"/>
        </w:rPr>
        <w:t>Wob</w:t>
      </w:r>
      <w:proofErr w:type="spellEnd"/>
      <w:r w:rsidRPr="009B52DF">
        <w:rPr>
          <w:rFonts w:eastAsia="Calibri" w:cstheme="minorHAnsi"/>
          <w:i/>
          <w:iCs/>
          <w:u w:val="single"/>
          <w:lang w:eastAsia="en-US"/>
        </w:rPr>
        <w:t xml:space="preserve">)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Via de </w:t>
      </w:r>
      <w:proofErr w:type="spellStart"/>
      <w:r w:rsidRPr="009B52DF">
        <w:rPr>
          <w:rFonts w:eastAsia="Calibri" w:cstheme="minorHAnsi"/>
          <w:lang w:eastAsia="en-US"/>
        </w:rPr>
        <w:t>Wob</w:t>
      </w:r>
      <w:proofErr w:type="spellEnd"/>
      <w:r w:rsidRPr="009B52DF">
        <w:rPr>
          <w:rFonts w:eastAsia="Calibri" w:cstheme="minorHAnsi"/>
          <w:vertAlign w:val="superscript"/>
          <w:lang w:eastAsia="en-US"/>
        </w:rPr>
        <w:footnoteReference w:id="4"/>
      </w:r>
      <w:r w:rsidRPr="009B52DF">
        <w:rPr>
          <w:rFonts w:eastAsia="Calibri" w:cstheme="minorHAnsi"/>
          <w:lang w:eastAsia="en-US"/>
        </w:rPr>
        <w:t xml:space="preserve"> (en straks wellicht de Wet Open Overheid) kun je een verzoek om informatie indienen bij de </w:t>
      </w:r>
      <w:r w:rsidR="00F059E2">
        <w:rPr>
          <w:rFonts w:eastAsia="Calibri" w:cstheme="minorHAnsi"/>
          <w:lang w:eastAsia="en-US"/>
        </w:rPr>
        <w:t>organisatie</w:t>
      </w:r>
      <w:r w:rsidRPr="009B52DF">
        <w:rPr>
          <w:rFonts w:eastAsia="Calibri" w:cstheme="minorHAnsi"/>
          <w:lang w:eastAsia="en-US"/>
        </w:rPr>
        <w:t xml:space="preserve">. Bij het verzoek bekijkt de </w:t>
      </w:r>
      <w:r w:rsidR="00F059E2">
        <w:rPr>
          <w:rFonts w:eastAsia="Calibri" w:cstheme="minorHAnsi"/>
          <w:lang w:eastAsia="en-US"/>
        </w:rPr>
        <w:t>organisatie</w:t>
      </w:r>
      <w:r w:rsidRPr="009B52DF">
        <w:rPr>
          <w:rFonts w:eastAsia="Calibri" w:cstheme="minorHAnsi"/>
          <w:lang w:eastAsia="en-US"/>
        </w:rPr>
        <w:t xml:space="preserve"> altijd of het antwoord geen inbreuk maakt op de persoonlijke levenssfeer van betrokkenen. In principe worden geen persoonsgegevens verstrekt.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 </w:t>
      </w: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Wet hergebruik van overheidsinformatie </w:t>
      </w:r>
    </w:p>
    <w:p w:rsidR="0075375B" w:rsidRPr="009B52DF" w:rsidRDefault="0075375B" w:rsidP="0075375B">
      <w:pPr>
        <w:jc w:val="left"/>
        <w:rPr>
          <w:rFonts w:eastAsia="Calibri" w:cstheme="minorHAnsi"/>
          <w:lang w:eastAsia="en-US"/>
        </w:rPr>
      </w:pPr>
      <w:r w:rsidRPr="009B52DF">
        <w:rPr>
          <w:rFonts w:eastAsia="Calibri" w:cstheme="minorHAnsi"/>
          <w:lang w:eastAsia="en-US"/>
        </w:rPr>
        <w:t>De Wet hergebruik van overheidsinformatie</w:t>
      </w:r>
      <w:r w:rsidRPr="009B52DF">
        <w:rPr>
          <w:rFonts w:eastAsia="Calibri" w:cstheme="minorHAnsi"/>
          <w:vertAlign w:val="superscript"/>
          <w:lang w:eastAsia="en-US"/>
        </w:rPr>
        <w:footnoteReference w:id="5"/>
      </w:r>
      <w:r w:rsidRPr="009B52DF">
        <w:rPr>
          <w:rFonts w:eastAsia="Calibri" w:cstheme="minorHAnsi"/>
          <w:lang w:eastAsia="en-US"/>
        </w:rPr>
        <w:t xml:space="preserve"> regelt het op verzoek verstrekken van overheidsinformatie voor hergebruik. Bij het verzoek bekijkt de </w:t>
      </w:r>
      <w:r w:rsidR="00F059E2">
        <w:rPr>
          <w:rFonts w:eastAsia="Calibri" w:cstheme="minorHAnsi"/>
          <w:lang w:eastAsia="en-US"/>
        </w:rPr>
        <w:t>organisatie</w:t>
      </w:r>
      <w:r w:rsidRPr="009B52DF">
        <w:rPr>
          <w:rFonts w:eastAsia="Calibri" w:cstheme="minorHAnsi"/>
          <w:lang w:eastAsia="en-US"/>
        </w:rPr>
        <w:t xml:space="preserve"> altijd of het antwoord geen inbreuk maakt op de persoonlijke levenssfeer van betrokkenen. In principe worden geen persoonsgegevens verstrekt. </w:t>
      </w:r>
    </w:p>
    <w:p w:rsidR="0075375B" w:rsidRPr="009B52DF" w:rsidRDefault="0075375B" w:rsidP="0075375B">
      <w:pPr>
        <w:jc w:val="left"/>
        <w:rPr>
          <w:rFonts w:eastAsia="Calibri" w:cstheme="minorHAnsi"/>
          <w:i/>
          <w:iCs/>
          <w:lang w:eastAsia="en-US"/>
        </w:rPr>
      </w:pP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Informatieplicht (Artikel 13,14, AVG)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De </w:t>
      </w:r>
      <w:r w:rsidR="00F059E2">
        <w:rPr>
          <w:rFonts w:eastAsia="Calibri" w:cstheme="minorHAnsi"/>
          <w:lang w:eastAsia="en-US"/>
        </w:rPr>
        <w:t>organisatie</w:t>
      </w:r>
      <w:r w:rsidRPr="009B52DF">
        <w:rPr>
          <w:rFonts w:eastAsia="Calibri" w:cstheme="minorHAnsi"/>
          <w:lang w:eastAsia="en-US"/>
        </w:rPr>
        <w:t xml:space="preserve"> informeert betrokkenen over het verwerken van persoonsgegevens. Wanneer betrokkenen gegevens aan de </w:t>
      </w:r>
      <w:r w:rsidR="00F059E2">
        <w:rPr>
          <w:rFonts w:eastAsia="Calibri" w:cstheme="minorHAnsi"/>
          <w:lang w:eastAsia="en-US"/>
        </w:rPr>
        <w:t>organisatie</w:t>
      </w:r>
      <w:r w:rsidRPr="009B52DF">
        <w:rPr>
          <w:rFonts w:eastAsia="Calibri" w:cstheme="minorHAnsi"/>
          <w:lang w:eastAsia="en-US"/>
        </w:rPr>
        <w:t xml:space="preserve"> geven, worden zij op de hoogte gesteld van de manier waarop de </w:t>
      </w:r>
      <w:r w:rsidR="00F059E2">
        <w:rPr>
          <w:rFonts w:eastAsia="Calibri" w:cstheme="minorHAnsi"/>
          <w:lang w:eastAsia="en-US"/>
        </w:rPr>
        <w:t>organisatie</w:t>
      </w:r>
      <w:r w:rsidRPr="009B52DF">
        <w:rPr>
          <w:rFonts w:eastAsia="Calibri" w:cstheme="minorHAnsi"/>
          <w:lang w:eastAsia="en-US"/>
        </w:rPr>
        <w:t xml:space="preserve"> met persoonsgegevens om zal gaan. Dit kan bijvoorbeeld via een formulier gebeuren. Vaak staat op de aanvraagformulieren vermeld welke gegevens zonder toestemming niet openbaar gemaakt zullen worden. De betrokkene wordt niet nogmaals geïnformeerd als hij/zij al weet dat de </w:t>
      </w:r>
      <w:r w:rsidR="00F059E2">
        <w:rPr>
          <w:rFonts w:eastAsia="Calibri" w:cstheme="minorHAnsi"/>
          <w:lang w:eastAsia="en-US"/>
        </w:rPr>
        <w:t>organisatie</w:t>
      </w:r>
      <w:r w:rsidRPr="009B52DF">
        <w:rPr>
          <w:rFonts w:eastAsia="Calibri" w:cstheme="minorHAnsi"/>
          <w:lang w:eastAsia="en-US"/>
        </w:rPr>
        <w:t xml:space="preserve"> persoonsgegevens van hem/haar verzamelt en verwerkt, en weet waarom en voor welk doel dat gebeurt. </w:t>
      </w:r>
    </w:p>
    <w:p w:rsidR="0075375B" w:rsidRPr="009B52DF" w:rsidRDefault="0075375B" w:rsidP="0075375B">
      <w:pPr>
        <w:jc w:val="left"/>
        <w:rPr>
          <w:rFonts w:eastAsia="Calibri" w:cstheme="minorHAnsi"/>
          <w:lang w:eastAsia="en-US"/>
        </w:rPr>
      </w:pP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Wanneer de gegevens via een andere weg verkregen worden, dus buiten de betrokkene om, wordt de betrokkene geïnformeerd op het moment dat deze voor de eerste keer worden verwerkt. </w:t>
      </w:r>
    </w:p>
    <w:p w:rsidR="0075375B" w:rsidRPr="009B52DF" w:rsidRDefault="0075375B" w:rsidP="0075375B">
      <w:pPr>
        <w:jc w:val="left"/>
        <w:rPr>
          <w:rFonts w:eastAsia="Calibri" w:cstheme="minorHAnsi"/>
          <w:i/>
          <w:iCs/>
          <w:lang w:eastAsia="en-US"/>
        </w:rPr>
      </w:pP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Verwijdering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De </w:t>
      </w:r>
      <w:r w:rsidR="00F059E2">
        <w:rPr>
          <w:rFonts w:eastAsia="Calibri" w:cstheme="minorHAnsi"/>
          <w:lang w:eastAsia="en-US"/>
        </w:rPr>
        <w:t>organisatie</w:t>
      </w:r>
      <w:r w:rsidRPr="009B52DF">
        <w:rPr>
          <w:rFonts w:eastAsia="Calibri" w:cstheme="minorHAnsi"/>
          <w:lang w:eastAsia="en-US"/>
        </w:rPr>
        <w:t xml:space="preserve"> bewaart de persoonsgegevens niet langer dan nodig is voor de uitvoering van </w:t>
      </w:r>
      <w:r w:rsidR="00591562">
        <w:rPr>
          <w:rFonts w:eastAsia="Calibri" w:cstheme="minorHAnsi"/>
          <w:lang w:eastAsia="en-US"/>
        </w:rPr>
        <w:t xml:space="preserve">de </w:t>
      </w:r>
      <w:r w:rsidRPr="009B52DF">
        <w:rPr>
          <w:rFonts w:eastAsia="Calibri" w:cstheme="minorHAnsi"/>
          <w:lang w:eastAsia="en-US"/>
        </w:rPr>
        <w:t>gemeentelijke</w:t>
      </w:r>
      <w:r w:rsidR="00591562">
        <w:rPr>
          <w:rFonts w:eastAsia="Calibri" w:cstheme="minorHAnsi"/>
          <w:lang w:eastAsia="en-US"/>
        </w:rPr>
        <w:t xml:space="preserve"> en organisatorische</w:t>
      </w:r>
      <w:r w:rsidRPr="009B52DF">
        <w:rPr>
          <w:rFonts w:eastAsia="Calibri" w:cstheme="minorHAnsi"/>
          <w:lang w:eastAsia="en-US"/>
        </w:rPr>
        <w:t xml:space="preserve"> taken, of zoals vastgelegd in de Archiefwet. Wanneer er nog persoonsgegevens opgeslagen zijn die niet langer nodig zijn voor het bereiken van het doel worden deze zo snel mogelijk verwijderd. Dit houdt in dat deze gegevens vernietigd worden, of zo worden aangepast dat de informatie niet meer gebruikt kan worden om iemand te identificeren. </w:t>
      </w:r>
    </w:p>
    <w:p w:rsidR="0075375B" w:rsidRPr="009B52DF" w:rsidRDefault="0075375B" w:rsidP="0075375B">
      <w:pPr>
        <w:jc w:val="left"/>
        <w:rPr>
          <w:rFonts w:eastAsia="Calibri" w:cstheme="minorHAnsi"/>
          <w:i/>
          <w:iCs/>
          <w:lang w:eastAsia="en-US"/>
        </w:rPr>
      </w:pP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Rechten van betrokkenen (Artikel 13 t/m 20, AVG) </w:t>
      </w:r>
    </w:p>
    <w:p w:rsidR="0075375B" w:rsidRDefault="0075375B" w:rsidP="009B52DF">
      <w:pPr>
        <w:jc w:val="left"/>
        <w:rPr>
          <w:rFonts w:eastAsia="Calibri" w:cstheme="minorHAnsi"/>
          <w:lang w:eastAsia="en-US"/>
        </w:rPr>
      </w:pPr>
      <w:r w:rsidRPr="009B52DF">
        <w:rPr>
          <w:rFonts w:eastAsia="Calibri" w:cstheme="minorHAnsi"/>
          <w:lang w:eastAsia="en-US"/>
        </w:rPr>
        <w:t xml:space="preserve">De wet bepaalt niet alleen de plichten van degenen die de persoonsgegevens verwerken, maar bepaalt ook de rechten van de personen van wie de gegevens worden verwerkt. Deze rechten worden ook wel de rechten van betrokkenen genoemd, en bestaan uit de volgende rechten: </w:t>
      </w:r>
    </w:p>
    <w:p w:rsidR="009B52DF" w:rsidRPr="009B52DF" w:rsidRDefault="009B52DF" w:rsidP="009B52DF">
      <w:pPr>
        <w:jc w:val="left"/>
        <w:rPr>
          <w:rFonts w:eastAsia="Calibri" w:cstheme="minorHAnsi"/>
          <w:lang w:eastAsia="en-US"/>
        </w:rPr>
      </w:pPr>
    </w:p>
    <w:p w:rsidR="0075375B" w:rsidRPr="009B52DF" w:rsidRDefault="0075375B" w:rsidP="009B52DF">
      <w:pPr>
        <w:numPr>
          <w:ilvl w:val="0"/>
          <w:numId w:val="31"/>
        </w:numPr>
        <w:spacing w:line="276" w:lineRule="auto"/>
        <w:jc w:val="left"/>
        <w:rPr>
          <w:rFonts w:eastAsia="Calibri" w:cstheme="minorHAnsi"/>
          <w:lang w:eastAsia="en-US"/>
        </w:rPr>
      </w:pPr>
      <w:r w:rsidRPr="009B52DF">
        <w:rPr>
          <w:rFonts w:eastAsia="Calibri" w:cstheme="minorHAnsi"/>
          <w:b/>
          <w:lang w:eastAsia="en-US"/>
        </w:rPr>
        <w:t>Recht op informatie:</w:t>
      </w:r>
      <w:r w:rsidRPr="009B52DF">
        <w:rPr>
          <w:rFonts w:eastAsia="Calibri" w:cstheme="minorHAnsi"/>
          <w:lang w:eastAsia="en-US"/>
        </w:rPr>
        <w:t xml:space="preserve"> Betrokkenen hebben het recht o</w:t>
      </w:r>
      <w:r w:rsidR="009B52DF">
        <w:rPr>
          <w:rFonts w:eastAsia="Calibri" w:cstheme="minorHAnsi"/>
          <w:lang w:eastAsia="en-US"/>
        </w:rPr>
        <w:t xml:space="preserve">m aan de </w:t>
      </w:r>
      <w:r w:rsidR="00591562">
        <w:rPr>
          <w:rFonts w:eastAsia="Calibri" w:cstheme="minorHAnsi"/>
          <w:lang w:eastAsia="en-US"/>
        </w:rPr>
        <w:t>organisatie</w:t>
      </w:r>
      <w:r w:rsidR="009B52DF">
        <w:rPr>
          <w:rFonts w:eastAsia="Calibri" w:cstheme="minorHAnsi"/>
          <w:lang w:eastAsia="en-US"/>
        </w:rPr>
        <w:t xml:space="preserve"> te vragen of </w:t>
      </w:r>
      <w:r w:rsidRPr="009B52DF">
        <w:rPr>
          <w:rFonts w:eastAsia="Calibri" w:cstheme="minorHAnsi"/>
          <w:lang w:eastAsia="en-US"/>
        </w:rPr>
        <w:t xml:space="preserve">zijn/haar persoonsgegevens worden verwerkt. </w:t>
      </w:r>
    </w:p>
    <w:p w:rsidR="0075375B" w:rsidRPr="009B52DF" w:rsidRDefault="0075375B" w:rsidP="009B52DF">
      <w:pPr>
        <w:numPr>
          <w:ilvl w:val="0"/>
          <w:numId w:val="31"/>
        </w:numPr>
        <w:spacing w:line="276" w:lineRule="auto"/>
        <w:jc w:val="left"/>
        <w:rPr>
          <w:rFonts w:eastAsia="Calibri" w:cstheme="minorHAnsi"/>
          <w:lang w:eastAsia="en-US"/>
        </w:rPr>
      </w:pPr>
      <w:r w:rsidRPr="009B52DF">
        <w:rPr>
          <w:rFonts w:eastAsia="Calibri" w:cstheme="minorHAnsi"/>
          <w:b/>
          <w:lang w:eastAsia="en-US"/>
        </w:rPr>
        <w:t>Inzagerecht:</w:t>
      </w:r>
      <w:r w:rsidRPr="009B52DF">
        <w:rPr>
          <w:rFonts w:eastAsia="Calibri" w:cstheme="minorHAnsi"/>
          <w:lang w:eastAsia="en-US"/>
        </w:rPr>
        <w:t xml:space="preserve"> Betrokkenen hebben de mogelijkheid om te contr</w:t>
      </w:r>
      <w:r w:rsidR="009B52DF">
        <w:rPr>
          <w:rFonts w:eastAsia="Calibri" w:cstheme="minorHAnsi"/>
          <w:lang w:eastAsia="en-US"/>
        </w:rPr>
        <w:t xml:space="preserve">oleren of, en op welke manier, </w:t>
      </w:r>
      <w:r w:rsidRPr="009B52DF">
        <w:rPr>
          <w:rFonts w:eastAsia="Calibri" w:cstheme="minorHAnsi"/>
          <w:lang w:eastAsia="en-US"/>
        </w:rPr>
        <w:t xml:space="preserve">zijn/haar gegevens worden verwerkt. </w:t>
      </w:r>
    </w:p>
    <w:p w:rsidR="0075375B" w:rsidRPr="009B52DF" w:rsidRDefault="0075375B" w:rsidP="009B52DF">
      <w:pPr>
        <w:numPr>
          <w:ilvl w:val="0"/>
          <w:numId w:val="31"/>
        </w:numPr>
        <w:spacing w:line="276" w:lineRule="auto"/>
        <w:jc w:val="left"/>
        <w:rPr>
          <w:rFonts w:eastAsia="Calibri" w:cstheme="minorHAnsi"/>
          <w:lang w:eastAsia="en-US"/>
        </w:rPr>
      </w:pPr>
      <w:r w:rsidRPr="009B52DF">
        <w:rPr>
          <w:rFonts w:eastAsia="Calibri" w:cstheme="minorHAnsi"/>
          <w:b/>
          <w:lang w:eastAsia="en-US"/>
        </w:rPr>
        <w:t>Correctierecht:</w:t>
      </w:r>
      <w:r w:rsidRPr="009B52DF">
        <w:rPr>
          <w:rFonts w:eastAsia="Calibri" w:cstheme="minorHAnsi"/>
          <w:lang w:eastAsia="en-US"/>
        </w:rPr>
        <w:t xml:space="preserve"> Als duidelijk wordt dat de gegevens niet kloppen, kan de betrokkene</w:t>
      </w:r>
      <w:r w:rsidR="009B52DF">
        <w:rPr>
          <w:rFonts w:eastAsia="Calibri" w:cstheme="minorHAnsi"/>
          <w:lang w:eastAsia="en-US"/>
        </w:rPr>
        <w:t xml:space="preserve"> een </w:t>
      </w:r>
      <w:r w:rsidR="00591562">
        <w:rPr>
          <w:rFonts w:eastAsia="Calibri" w:cstheme="minorHAnsi"/>
          <w:lang w:eastAsia="en-US"/>
        </w:rPr>
        <w:t>verzoek indienen bij de organisatie</w:t>
      </w:r>
      <w:r w:rsidRPr="009B52DF">
        <w:rPr>
          <w:rFonts w:eastAsia="Calibri" w:cstheme="minorHAnsi"/>
          <w:lang w:eastAsia="en-US"/>
        </w:rPr>
        <w:t xml:space="preserve"> om dit te corrigeren. </w:t>
      </w:r>
    </w:p>
    <w:p w:rsidR="0075375B" w:rsidRPr="009B52DF" w:rsidRDefault="0075375B" w:rsidP="009B52DF">
      <w:pPr>
        <w:numPr>
          <w:ilvl w:val="0"/>
          <w:numId w:val="31"/>
        </w:numPr>
        <w:spacing w:line="276" w:lineRule="auto"/>
        <w:jc w:val="left"/>
        <w:rPr>
          <w:rFonts w:eastAsia="Calibri" w:cstheme="minorHAnsi"/>
          <w:lang w:eastAsia="en-US"/>
        </w:rPr>
      </w:pPr>
      <w:r w:rsidRPr="009B52DF">
        <w:rPr>
          <w:rFonts w:eastAsia="Calibri" w:cstheme="minorHAnsi"/>
          <w:b/>
          <w:lang w:eastAsia="en-US"/>
        </w:rPr>
        <w:t>Recht van verzet:</w:t>
      </w:r>
      <w:r w:rsidRPr="009B52DF">
        <w:rPr>
          <w:rFonts w:eastAsia="Calibri" w:cstheme="minorHAnsi"/>
          <w:lang w:eastAsia="en-US"/>
        </w:rPr>
        <w:t xml:space="preserve"> Betrokkenen hebben het recht aan de </w:t>
      </w:r>
      <w:r w:rsidR="00591562">
        <w:rPr>
          <w:rFonts w:eastAsia="Calibri" w:cstheme="minorHAnsi"/>
          <w:lang w:eastAsia="en-US"/>
        </w:rPr>
        <w:t>organisatie</w:t>
      </w:r>
      <w:r w:rsidRPr="009B52DF">
        <w:rPr>
          <w:rFonts w:eastAsia="Calibri" w:cstheme="minorHAnsi"/>
          <w:lang w:eastAsia="en-US"/>
        </w:rPr>
        <w:t xml:space="preserve"> te vragen om hun persoonsgegevens niet meer te gebruiken. </w:t>
      </w:r>
    </w:p>
    <w:p w:rsidR="0075375B" w:rsidRPr="009B52DF" w:rsidRDefault="0075375B" w:rsidP="009B52DF">
      <w:pPr>
        <w:numPr>
          <w:ilvl w:val="0"/>
          <w:numId w:val="31"/>
        </w:numPr>
        <w:spacing w:line="276" w:lineRule="auto"/>
        <w:jc w:val="left"/>
        <w:rPr>
          <w:rFonts w:eastAsia="Calibri" w:cstheme="minorHAnsi"/>
          <w:lang w:eastAsia="en-US"/>
        </w:rPr>
      </w:pPr>
      <w:r w:rsidRPr="009B52DF">
        <w:rPr>
          <w:rFonts w:eastAsia="Calibri" w:cstheme="minorHAnsi"/>
          <w:b/>
          <w:lang w:eastAsia="en-US"/>
        </w:rPr>
        <w:t>Recht om vergeten te worden:</w:t>
      </w:r>
      <w:r w:rsidRPr="009B52DF">
        <w:rPr>
          <w:rFonts w:eastAsia="Calibri" w:cstheme="minorHAnsi"/>
          <w:lang w:eastAsia="en-US"/>
        </w:rPr>
        <w:t xml:space="preserve"> In gevallen waar de betrokkene toestemming</w:t>
      </w:r>
      <w:r w:rsidR="009B52DF">
        <w:rPr>
          <w:rFonts w:eastAsia="Calibri" w:cstheme="minorHAnsi"/>
          <w:lang w:eastAsia="en-US"/>
        </w:rPr>
        <w:t xml:space="preserve"> heeft gegeven </w:t>
      </w:r>
      <w:r w:rsidRPr="009B52DF">
        <w:rPr>
          <w:rFonts w:eastAsia="Calibri" w:cstheme="minorHAnsi"/>
          <w:lang w:eastAsia="en-US"/>
        </w:rPr>
        <w:t>om gegevens te verwerken, heeft de betrokkene het recht o</w:t>
      </w:r>
      <w:r w:rsidR="009B52DF">
        <w:rPr>
          <w:rFonts w:eastAsia="Calibri" w:cstheme="minorHAnsi"/>
          <w:lang w:eastAsia="en-US"/>
        </w:rPr>
        <w:t xml:space="preserve">m de persoonsgegevens te laten </w:t>
      </w:r>
      <w:r w:rsidRPr="009B52DF">
        <w:rPr>
          <w:rFonts w:eastAsia="Calibri" w:cstheme="minorHAnsi"/>
          <w:lang w:eastAsia="en-US"/>
        </w:rPr>
        <w:t xml:space="preserve">verwijderen. </w:t>
      </w:r>
    </w:p>
    <w:p w:rsidR="0075375B" w:rsidRPr="009B52DF" w:rsidRDefault="0075375B" w:rsidP="009B52DF">
      <w:pPr>
        <w:numPr>
          <w:ilvl w:val="0"/>
          <w:numId w:val="31"/>
        </w:numPr>
        <w:spacing w:line="276" w:lineRule="auto"/>
        <w:jc w:val="left"/>
        <w:rPr>
          <w:rFonts w:eastAsia="Calibri" w:cstheme="minorHAnsi"/>
          <w:lang w:eastAsia="en-US"/>
        </w:rPr>
      </w:pPr>
      <w:r w:rsidRPr="009B52DF">
        <w:rPr>
          <w:rFonts w:eastAsia="Calibri" w:cstheme="minorHAnsi"/>
          <w:b/>
          <w:lang w:eastAsia="en-US"/>
        </w:rPr>
        <w:t>Recht op bezwaar:</w:t>
      </w:r>
      <w:r w:rsidRPr="009B52DF">
        <w:rPr>
          <w:rFonts w:eastAsia="Calibri" w:cstheme="minorHAnsi"/>
          <w:lang w:eastAsia="en-US"/>
        </w:rPr>
        <w:t xml:space="preserve"> Betrokkenen hebben het recht om</w:t>
      </w:r>
      <w:r w:rsidR="009B52DF">
        <w:rPr>
          <w:rFonts w:eastAsia="Calibri" w:cstheme="minorHAnsi"/>
          <w:lang w:eastAsia="en-US"/>
        </w:rPr>
        <w:t xml:space="preserve"> bezwaar aan te maken tegen de </w:t>
      </w:r>
      <w:r w:rsidRPr="009B52DF">
        <w:rPr>
          <w:rFonts w:eastAsia="Calibri" w:cstheme="minorHAnsi"/>
          <w:lang w:eastAsia="en-US"/>
        </w:rPr>
        <w:t xml:space="preserve">verwerking van zijn/haar persoonsgegevens. De </w:t>
      </w:r>
      <w:r w:rsidR="00591562">
        <w:rPr>
          <w:rFonts w:eastAsia="Calibri" w:cstheme="minorHAnsi"/>
          <w:lang w:eastAsia="en-US"/>
        </w:rPr>
        <w:t>organisatie</w:t>
      </w:r>
      <w:r w:rsidRPr="009B52DF">
        <w:rPr>
          <w:rFonts w:eastAsia="Calibri" w:cstheme="minorHAnsi"/>
          <w:lang w:eastAsia="en-US"/>
        </w:rPr>
        <w:t xml:space="preserve"> z</w:t>
      </w:r>
      <w:r w:rsidR="009B52DF">
        <w:rPr>
          <w:rFonts w:eastAsia="Calibri" w:cstheme="minorHAnsi"/>
          <w:lang w:eastAsia="en-US"/>
        </w:rPr>
        <w:t xml:space="preserve">al hieraan voldoen, tenzij er </w:t>
      </w:r>
      <w:r w:rsidRPr="009B52DF">
        <w:rPr>
          <w:rFonts w:eastAsia="Calibri" w:cstheme="minorHAnsi"/>
          <w:lang w:eastAsia="en-US"/>
        </w:rPr>
        <w:t xml:space="preserve">gerechtvaardigde gronden zijn voor de verwerking. </w:t>
      </w:r>
    </w:p>
    <w:p w:rsidR="0075375B" w:rsidRPr="009B52DF" w:rsidRDefault="0075375B" w:rsidP="0075375B">
      <w:pPr>
        <w:jc w:val="left"/>
        <w:rPr>
          <w:rFonts w:eastAsia="Calibri" w:cstheme="minorHAnsi"/>
          <w:lang w:eastAsia="en-US"/>
        </w:rPr>
      </w:pP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Indienen van verzoek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Om gebruik te maken van zijn/haar rechten kan de betrokkene een verzoek indienen. Dit verzoek kan zowel schriftelijk als via de e-mail ingediend worden. De </w:t>
      </w:r>
      <w:r w:rsidR="00591562">
        <w:rPr>
          <w:rFonts w:eastAsia="Calibri" w:cstheme="minorHAnsi"/>
          <w:lang w:eastAsia="en-US"/>
        </w:rPr>
        <w:t>organisatie</w:t>
      </w:r>
      <w:r w:rsidRPr="009B52DF">
        <w:rPr>
          <w:rFonts w:eastAsia="Calibri" w:cstheme="minorHAnsi"/>
          <w:lang w:eastAsia="en-US"/>
        </w:rPr>
        <w:t xml:space="preserve"> heeft vier weken de tijd, vanaf de ontvangst van het verzoek, om te beoordelen of het verzoek gerechtvaardigd is. Binnen vier weken zal de </w:t>
      </w:r>
      <w:r w:rsidR="00591562">
        <w:rPr>
          <w:rFonts w:eastAsia="Calibri" w:cstheme="minorHAnsi"/>
          <w:lang w:eastAsia="en-US"/>
        </w:rPr>
        <w:t>organisatie</w:t>
      </w:r>
      <w:r w:rsidRPr="009B52DF">
        <w:rPr>
          <w:rFonts w:eastAsia="Calibri" w:cstheme="minorHAnsi"/>
          <w:lang w:eastAsia="en-US"/>
        </w:rPr>
        <w:t xml:space="preserve"> laten weten wat er met het verzoek gaat gebeuren. Als het verzoek niet wordt opgevolgd is er de mogelijkheid om bezwaar te maken bij de </w:t>
      </w:r>
      <w:r w:rsidR="00591562">
        <w:rPr>
          <w:rFonts w:eastAsia="Calibri" w:cstheme="minorHAnsi"/>
          <w:lang w:eastAsia="en-US"/>
        </w:rPr>
        <w:t>organisatie</w:t>
      </w:r>
      <w:r w:rsidRPr="009B52DF">
        <w:rPr>
          <w:rFonts w:eastAsia="Calibri" w:cstheme="minorHAnsi"/>
          <w:lang w:eastAsia="en-US"/>
        </w:rPr>
        <w:t xml:space="preserve">, of een klacht in te dienen bij de Autoriteit Persoonsgegevens (AP). Aan de hand van een verzoek kan de </w:t>
      </w:r>
      <w:r w:rsidR="00591562">
        <w:rPr>
          <w:rFonts w:eastAsia="Calibri" w:cstheme="minorHAnsi"/>
          <w:lang w:eastAsia="en-US"/>
        </w:rPr>
        <w:t>organisatie</w:t>
      </w:r>
      <w:r w:rsidRPr="009B52DF">
        <w:rPr>
          <w:rFonts w:eastAsia="Calibri" w:cstheme="minorHAnsi"/>
          <w:lang w:eastAsia="en-US"/>
        </w:rPr>
        <w:t xml:space="preserve"> aanvullende informatie opvragen om zeker te zijn van de identiteit van de betrokkene.</w:t>
      </w:r>
    </w:p>
    <w:p w:rsidR="0075375B" w:rsidRPr="009B52DF" w:rsidRDefault="0075375B" w:rsidP="0075375B">
      <w:pPr>
        <w:jc w:val="left"/>
        <w:rPr>
          <w:rFonts w:eastAsia="Calibri" w:cstheme="minorHAnsi"/>
          <w:lang w:eastAsia="en-US"/>
        </w:rPr>
      </w:pPr>
    </w:p>
    <w:p w:rsidR="0075375B" w:rsidRPr="00166F6D" w:rsidRDefault="0075375B" w:rsidP="00166F6D">
      <w:pPr>
        <w:pStyle w:val="Lijstalinea"/>
        <w:numPr>
          <w:ilvl w:val="0"/>
          <w:numId w:val="23"/>
        </w:numPr>
        <w:jc w:val="left"/>
        <w:rPr>
          <w:rFonts w:eastAsia="Calibri" w:cstheme="minorHAnsi"/>
          <w:lang w:eastAsia="en-US"/>
        </w:rPr>
      </w:pPr>
      <w:r w:rsidRPr="00166F6D">
        <w:rPr>
          <w:rFonts w:eastAsia="Calibri" w:cstheme="minorHAnsi"/>
          <w:b/>
          <w:bCs/>
          <w:lang w:eastAsia="en-US"/>
        </w:rPr>
        <w:t xml:space="preserve">Geautomatiseerde verwerkingen </w:t>
      </w: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lastRenderedPageBreak/>
        <w:t xml:space="preserve">Profilering (Artikel 22, AVG)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Profilering vindt plaats wanneer er een geautomatiseerde verwerking van persoonsgegevens plaatsvindt waarbij aan de hand van persoonsgegevens naar bepaalde persoonlijke aspecten van een persoon wordt gekeken om deze persoon te categoriseren en te analyseren, of om zaken te kunnen voorspellen. Voorbeelden van persoonlijke aspecten kunnen zijn; financiële situatie, interesses, gedrag of locatie. </w:t>
      </w:r>
    </w:p>
    <w:p w:rsidR="0075375B" w:rsidRPr="009B52DF" w:rsidRDefault="0075375B" w:rsidP="0075375B">
      <w:pPr>
        <w:jc w:val="left"/>
        <w:rPr>
          <w:rFonts w:eastAsia="Calibri" w:cstheme="minorHAnsi"/>
          <w:lang w:eastAsia="en-US"/>
        </w:rPr>
      </w:pPr>
    </w:p>
    <w:p w:rsidR="0075375B" w:rsidRPr="00EC2B1B" w:rsidRDefault="0075375B" w:rsidP="00EC2B1B">
      <w:pPr>
        <w:jc w:val="left"/>
      </w:pPr>
      <w:r w:rsidRPr="009B52DF">
        <w:rPr>
          <w:rFonts w:eastAsia="Calibri" w:cstheme="minorHAnsi"/>
          <w:lang w:eastAsia="en-US"/>
        </w:rPr>
        <w:t xml:space="preserve">Om profilering wat duidelijker te maken gebruiken we het volgende voorbeeld: Wanneer een bezoeker op de gemeentelijke website </w:t>
      </w:r>
      <w:r w:rsidR="00591562">
        <w:rPr>
          <w:rFonts w:eastAsia="Calibri" w:cstheme="minorHAnsi"/>
          <w:lang w:eastAsia="en-US"/>
        </w:rPr>
        <w:t xml:space="preserve">of website van de ABG-organisatie </w:t>
      </w:r>
      <w:r w:rsidRPr="009B52DF">
        <w:rPr>
          <w:rFonts w:eastAsia="Calibri" w:cstheme="minorHAnsi"/>
          <w:lang w:eastAsia="en-US"/>
        </w:rPr>
        <w:t xml:space="preserve">naar een bepaalde dienst kijkt, mag de </w:t>
      </w:r>
      <w:r w:rsidR="00591562">
        <w:rPr>
          <w:rFonts w:eastAsia="Calibri" w:cstheme="minorHAnsi"/>
          <w:lang w:eastAsia="en-US"/>
        </w:rPr>
        <w:t>organisatie</w:t>
      </w:r>
      <w:r w:rsidRPr="009B52DF">
        <w:rPr>
          <w:rFonts w:eastAsia="Calibri" w:cstheme="minorHAnsi"/>
          <w:lang w:eastAsia="en-US"/>
        </w:rPr>
        <w:t xml:space="preserve"> geen actie ondernemen om de dienst aan te bieden. </w:t>
      </w:r>
      <w:r w:rsidR="00591562">
        <w:rPr>
          <w:rFonts w:eastAsia="Calibri" w:cstheme="minorHAnsi"/>
          <w:lang w:eastAsia="en-US"/>
        </w:rPr>
        <w:t>De organisatie mag</w:t>
      </w:r>
      <w:r w:rsidRPr="009B52DF">
        <w:rPr>
          <w:rFonts w:eastAsia="Calibri" w:cstheme="minorHAnsi"/>
          <w:lang w:eastAsia="en-US"/>
        </w:rPr>
        <w:t xml:space="preserve"> wel bekijken hoe vaak een bepaalde dienst bekeken is, maar dus niet specifiek gericht adverteren. Daarnaast geeft de wet aan dat er</w:t>
      </w:r>
      <w:r w:rsidR="00EC2B1B">
        <w:rPr>
          <w:rFonts w:eastAsia="Calibri" w:cstheme="minorHAnsi"/>
          <w:lang w:eastAsia="en-US"/>
        </w:rPr>
        <w:t xml:space="preserve"> in beginsel</w:t>
      </w:r>
      <w:r w:rsidRPr="009B52DF">
        <w:rPr>
          <w:rFonts w:eastAsia="Calibri" w:cstheme="minorHAnsi"/>
          <w:lang w:eastAsia="en-US"/>
        </w:rPr>
        <w:t xml:space="preserve"> geen besluit mag worden genomen op basis van profilering. </w:t>
      </w:r>
      <w:r w:rsidR="00EC2B1B">
        <w:rPr>
          <w:rFonts w:eastAsia="Calibri" w:cstheme="minorHAnsi"/>
          <w:lang w:eastAsia="en-US"/>
        </w:rPr>
        <w:t xml:space="preserve">Dit is uitsluitend toegestaan indien </w:t>
      </w:r>
      <w:r w:rsidR="00EC2B1B" w:rsidRPr="00EC2B1B">
        <w:rPr>
          <w:rFonts w:eastAsia="Calibri" w:cstheme="minorHAnsi"/>
          <w:lang w:eastAsia="en-US"/>
        </w:rPr>
        <w:t>en voor zover profilering is toegestaan door Nederlands/EU recht</w:t>
      </w:r>
      <w:r w:rsidR="00EC2B1B">
        <w:rPr>
          <w:rFonts w:eastAsia="Calibri" w:cstheme="minorHAnsi"/>
          <w:lang w:eastAsia="en-US"/>
        </w:rPr>
        <w:t xml:space="preserve"> of, onder voorwaarden, indien</w:t>
      </w:r>
      <w:r w:rsidR="00EC2B1B" w:rsidRPr="00EC2B1B">
        <w:rPr>
          <w:rFonts w:eastAsia="Calibri" w:cstheme="minorHAnsi"/>
          <w:lang w:eastAsia="en-US"/>
        </w:rPr>
        <w:t xml:space="preserve"> </w:t>
      </w:r>
      <w:r w:rsidRPr="00EC2B1B">
        <w:t>profilering noodzakelijk is voor de uitvoering van een overkomst tussen de betrokkene en de verwerkingsverantwoordelijke</w:t>
      </w:r>
      <w:r w:rsidR="00EC2B1B">
        <w:t xml:space="preserve">, of </w:t>
      </w:r>
      <w:r w:rsidRPr="00EC2B1B">
        <w:t>de betrokkene  toestemming heeft gegeven voor profilering</w:t>
      </w:r>
      <w:r w:rsidR="00EC2B1B">
        <w:t>.</w:t>
      </w:r>
      <w:r w:rsidRPr="00EC2B1B">
        <w:t xml:space="preserve"> </w:t>
      </w:r>
    </w:p>
    <w:p w:rsidR="0075375B" w:rsidRDefault="0075375B" w:rsidP="00EC2B1B"/>
    <w:p w:rsidR="00A54A51" w:rsidRPr="00EC2B1B" w:rsidRDefault="00A54A51" w:rsidP="00EC2B1B">
      <w:r>
        <w:t xml:space="preserve">Momenteel maakt de organisatie geen gebruik van profilering. Indien de organisatie besluit om wel van profilering gebruik te gaan maken dan worden uiteraard de daarvoor geldende regels en voorwaarden gerespecteerd. </w:t>
      </w:r>
    </w:p>
    <w:p w:rsidR="0075375B" w:rsidRPr="009B52DF" w:rsidRDefault="0075375B" w:rsidP="0075375B">
      <w:pPr>
        <w:jc w:val="left"/>
        <w:rPr>
          <w:rFonts w:eastAsia="Calibri" w:cstheme="minorHAnsi"/>
          <w:lang w:eastAsia="en-US"/>
        </w:rPr>
      </w:pP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Big data en tracking </w:t>
      </w:r>
    </w:p>
    <w:p w:rsidR="0075375B" w:rsidRPr="009B52DF" w:rsidRDefault="0075375B" w:rsidP="00C22CEC">
      <w:pPr>
        <w:jc w:val="left"/>
        <w:rPr>
          <w:rFonts w:eastAsia="Calibri" w:cstheme="minorHAnsi"/>
          <w:b/>
          <w:i/>
          <w:color w:val="C00000"/>
          <w:lang w:eastAsia="en-US"/>
        </w:rPr>
      </w:pPr>
      <w:r w:rsidRPr="009B52DF">
        <w:rPr>
          <w:rFonts w:eastAsia="Calibri" w:cstheme="minorHAnsi"/>
          <w:lang w:eastAsia="en-US"/>
        </w:rPr>
        <w:t xml:space="preserve">Door middel van Big data onderzoek en tracking mogen alleen gegevens verwerkt worden wanneer deze niet herleidbaar zijn tot een natuurlijk persoon. Daarnaast worden ze alleen verzameld voor onderzoek dat door, of namens, de </w:t>
      </w:r>
      <w:r w:rsidR="00A54A51">
        <w:rPr>
          <w:rFonts w:eastAsia="Calibri" w:cstheme="minorHAnsi"/>
          <w:lang w:eastAsia="en-US"/>
        </w:rPr>
        <w:t>o</w:t>
      </w:r>
      <w:r w:rsidRPr="009B52DF">
        <w:rPr>
          <w:rFonts w:eastAsia="Calibri" w:cstheme="minorHAnsi"/>
          <w:lang w:eastAsia="en-US"/>
        </w:rPr>
        <w:t xml:space="preserve">rganisatie wordt uitgevoerd. De verzamelde gegevens door Big data onderzoek en tracking zijn alleen de gegevens die door geautoriseerde personen zijn verzameld. Wanneer de gegevens worden omgezet in een dataset zal dataminimalisatie worden toegepast. Dit betekent dat alleen de data die echt nodig is voor het behalen van het doel gebruikt zullen worden. Daarnaast </w:t>
      </w:r>
      <w:r w:rsidR="00C22CEC">
        <w:rPr>
          <w:rFonts w:eastAsia="Calibri" w:cstheme="minorHAnsi"/>
          <w:lang w:eastAsia="en-US"/>
        </w:rPr>
        <w:t>worden</w:t>
      </w:r>
      <w:r w:rsidRPr="009B52DF">
        <w:rPr>
          <w:rFonts w:eastAsia="Calibri" w:cstheme="minorHAnsi"/>
          <w:lang w:eastAsia="en-US"/>
        </w:rPr>
        <w:t xml:space="preserve"> persoonsgegevens </w:t>
      </w:r>
      <w:r w:rsidR="00C22CEC">
        <w:rPr>
          <w:rFonts w:eastAsia="Calibri" w:cstheme="minorHAnsi"/>
          <w:lang w:eastAsia="en-US"/>
        </w:rPr>
        <w:t xml:space="preserve">indien mogelijk en noodzakelijk </w:t>
      </w:r>
      <w:proofErr w:type="spellStart"/>
      <w:r w:rsidRPr="009B52DF">
        <w:rPr>
          <w:rFonts w:eastAsia="Calibri" w:cstheme="minorHAnsi"/>
          <w:lang w:eastAsia="en-US"/>
        </w:rPr>
        <w:t>gepseudonimiseerd</w:t>
      </w:r>
      <w:proofErr w:type="spellEnd"/>
      <w:r w:rsidRPr="009B52DF">
        <w:rPr>
          <w:rFonts w:eastAsia="Calibri" w:cstheme="minorHAnsi"/>
          <w:lang w:eastAsia="en-US"/>
        </w:rPr>
        <w:t xml:space="preserve"> zodat zij niet herleidbaar zijn tot een persoon.</w:t>
      </w:r>
    </w:p>
    <w:p w:rsidR="0075375B" w:rsidRPr="009B52DF" w:rsidRDefault="0075375B" w:rsidP="0075375B">
      <w:pPr>
        <w:jc w:val="left"/>
        <w:rPr>
          <w:rFonts w:eastAsia="Calibri" w:cstheme="minorHAnsi"/>
          <w:lang w:eastAsia="en-US"/>
        </w:rPr>
      </w:pP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Inzet van camera’s </w:t>
      </w:r>
    </w:p>
    <w:p w:rsidR="0075375B" w:rsidRPr="009B52DF" w:rsidRDefault="0075375B" w:rsidP="0075375B">
      <w:pPr>
        <w:jc w:val="left"/>
        <w:rPr>
          <w:rFonts w:eastAsia="Calibri" w:cstheme="minorHAnsi"/>
          <w:lang w:eastAsia="en-US"/>
        </w:rPr>
      </w:pPr>
      <w:r w:rsidRPr="009B52DF">
        <w:rPr>
          <w:rFonts w:eastAsia="Calibri" w:cstheme="minorHAnsi"/>
          <w:lang w:eastAsia="en-US"/>
        </w:rPr>
        <w:t>Binnen de</w:t>
      </w:r>
      <w:r w:rsidR="004B1368">
        <w:rPr>
          <w:rFonts w:eastAsia="Calibri" w:cstheme="minorHAnsi"/>
          <w:lang w:eastAsia="en-US"/>
        </w:rPr>
        <w:t xml:space="preserve"> </w:t>
      </w:r>
      <w:r w:rsidRPr="009B52DF">
        <w:rPr>
          <w:rFonts w:eastAsia="Calibri" w:cstheme="minorHAnsi"/>
          <w:lang w:eastAsia="en-US"/>
        </w:rPr>
        <w:t>organisatie wordt onder bepaalde omstandigheden gebruik gemaakt van cameratoezicht, zoals vastgelegd in de Gemeentewet</w:t>
      </w:r>
      <w:r w:rsidRPr="009B52DF">
        <w:rPr>
          <w:rFonts w:eastAsia="Calibri" w:cstheme="minorHAnsi"/>
          <w:vertAlign w:val="superscript"/>
          <w:lang w:eastAsia="en-US"/>
        </w:rPr>
        <w:footnoteReference w:id="6"/>
      </w:r>
      <w:r w:rsidRPr="009B52DF">
        <w:rPr>
          <w:rFonts w:eastAsia="Calibri" w:cstheme="minorHAnsi"/>
          <w:lang w:eastAsia="en-US"/>
        </w:rPr>
        <w:t xml:space="preserve">. Cameratoezicht wordt onder andere gebruikt voor het vergroten van de veiligheid op straat. Camera’s kunnen een grote inbreuk maken op de privacy van diegene die gefilmd worden. Om de privacy zo goed mogelijk te waarborgen worden camera’s alleen ingezet wanneer er geen andere manieren zijn om het doel te bereiken, en worden er eisen gesteld aan de inzet van camera’s. </w:t>
      </w:r>
    </w:p>
    <w:p w:rsidR="0075375B" w:rsidRPr="009B52DF" w:rsidRDefault="0075375B" w:rsidP="0075375B">
      <w:pPr>
        <w:jc w:val="left"/>
        <w:rPr>
          <w:rFonts w:eastAsia="Calibri" w:cstheme="minorHAnsi"/>
          <w:lang w:eastAsia="en-US"/>
        </w:rPr>
      </w:pPr>
    </w:p>
    <w:p w:rsidR="0075375B" w:rsidRDefault="0075375B" w:rsidP="0075375B">
      <w:pPr>
        <w:jc w:val="left"/>
        <w:rPr>
          <w:rFonts w:eastAsia="Calibri" w:cstheme="minorHAnsi"/>
          <w:lang w:eastAsia="en-US"/>
        </w:rPr>
      </w:pPr>
      <w:r w:rsidRPr="009B52DF">
        <w:rPr>
          <w:rFonts w:eastAsia="Calibri" w:cstheme="minorHAnsi"/>
          <w:lang w:eastAsia="en-US"/>
        </w:rPr>
        <w:t xml:space="preserve">Het gebruik van camera’s door particulieren op de openbare weg is alleen mogelijk door toestemming van </w:t>
      </w:r>
      <w:r w:rsidR="004B1368">
        <w:rPr>
          <w:rFonts w:eastAsia="Calibri" w:cstheme="minorHAnsi"/>
          <w:lang w:eastAsia="en-US"/>
        </w:rPr>
        <w:t xml:space="preserve">de organisatie, zijnde meestal </w:t>
      </w:r>
      <w:r w:rsidRPr="009B52DF">
        <w:rPr>
          <w:rFonts w:eastAsia="Calibri" w:cstheme="minorHAnsi"/>
          <w:lang w:eastAsia="en-US"/>
        </w:rPr>
        <w:t xml:space="preserve">het college van B&amp;W van de betreffende gemeente. Daarvoor wordt er een convenant afgesloten tussen de particulieren en </w:t>
      </w:r>
      <w:r w:rsidR="004B1368">
        <w:rPr>
          <w:rFonts w:eastAsia="Calibri" w:cstheme="minorHAnsi"/>
          <w:lang w:eastAsia="en-US"/>
        </w:rPr>
        <w:t>de organisatie</w:t>
      </w:r>
      <w:r w:rsidRPr="009B52DF">
        <w:rPr>
          <w:rFonts w:eastAsia="Calibri" w:cstheme="minorHAnsi"/>
          <w:lang w:eastAsia="en-US"/>
        </w:rPr>
        <w:t xml:space="preserve"> waarin o.a. de grondslag, het doel, de maatregelen tegen verlies, en de bewaartermijn in opgenomen worden. </w:t>
      </w:r>
    </w:p>
    <w:p w:rsidR="00166F6D" w:rsidRDefault="00166F6D" w:rsidP="0075375B">
      <w:pPr>
        <w:jc w:val="left"/>
        <w:rPr>
          <w:rFonts w:eastAsia="Calibri" w:cstheme="minorHAnsi"/>
          <w:lang w:eastAsia="en-US"/>
        </w:rPr>
      </w:pPr>
    </w:p>
    <w:p w:rsidR="00166F6D" w:rsidRDefault="00166F6D" w:rsidP="0075375B">
      <w:pPr>
        <w:jc w:val="left"/>
        <w:rPr>
          <w:rFonts w:eastAsia="Calibri" w:cstheme="minorHAnsi"/>
          <w:lang w:eastAsia="en-US"/>
        </w:rPr>
      </w:pPr>
      <w:r>
        <w:rPr>
          <w:rFonts w:eastAsia="Calibri" w:cstheme="minorHAnsi"/>
          <w:lang w:eastAsia="en-US"/>
        </w:rPr>
        <w:t>De organisatie maakt gebruik van cameratoezicht onder de volgende voorwaarden:</w:t>
      </w:r>
    </w:p>
    <w:p w:rsidR="00166F6D" w:rsidRPr="00166F6D" w:rsidRDefault="00166F6D" w:rsidP="00166F6D">
      <w:pPr>
        <w:pStyle w:val="Lijstalinea"/>
        <w:numPr>
          <w:ilvl w:val="0"/>
          <w:numId w:val="33"/>
        </w:numPr>
        <w:jc w:val="left"/>
        <w:rPr>
          <w:rFonts w:eastAsia="Calibri" w:cstheme="minorHAnsi"/>
          <w:lang w:eastAsia="en-US"/>
        </w:rPr>
      </w:pPr>
      <w:r w:rsidRPr="00166F6D">
        <w:rPr>
          <w:rFonts w:eastAsia="Calibri" w:cstheme="minorHAnsi"/>
          <w:lang w:eastAsia="en-US"/>
        </w:rPr>
        <w:t>Voor de inzet van cameratoezicht dient aan de voorwaarden van proportionaliteit en s</w:t>
      </w:r>
      <w:r>
        <w:rPr>
          <w:rFonts w:eastAsia="Calibri" w:cstheme="minorHAnsi"/>
          <w:lang w:eastAsia="en-US"/>
        </w:rPr>
        <w:t>ubsidiariteit te worden voldaan.</w:t>
      </w:r>
    </w:p>
    <w:p w:rsidR="00166F6D" w:rsidRPr="00166F6D" w:rsidRDefault="00166F6D" w:rsidP="00166F6D">
      <w:pPr>
        <w:pStyle w:val="Lijstalinea"/>
        <w:numPr>
          <w:ilvl w:val="0"/>
          <w:numId w:val="33"/>
        </w:numPr>
        <w:jc w:val="left"/>
        <w:rPr>
          <w:rFonts w:eastAsia="Calibri" w:cstheme="minorHAnsi"/>
          <w:lang w:eastAsia="en-US"/>
        </w:rPr>
      </w:pPr>
      <w:r w:rsidRPr="00166F6D">
        <w:rPr>
          <w:rFonts w:eastAsia="Calibri" w:cstheme="minorHAnsi"/>
          <w:lang w:eastAsia="en-US"/>
        </w:rPr>
        <w:t>Proportionaliteit: de inzet van cameratoezicht is gerechtvaardigd gezien de omvang van de criminaliteit, de (on)veiligheid en/of overlast.</w:t>
      </w:r>
    </w:p>
    <w:p w:rsidR="00166F6D" w:rsidRPr="00166F6D" w:rsidRDefault="00166F6D" w:rsidP="00166F6D">
      <w:pPr>
        <w:pStyle w:val="Lijstalinea"/>
        <w:numPr>
          <w:ilvl w:val="0"/>
          <w:numId w:val="33"/>
        </w:numPr>
        <w:jc w:val="left"/>
        <w:rPr>
          <w:rFonts w:eastAsia="Calibri" w:cstheme="minorHAnsi"/>
          <w:lang w:eastAsia="en-US"/>
        </w:rPr>
      </w:pPr>
      <w:r w:rsidRPr="00166F6D">
        <w:rPr>
          <w:rFonts w:eastAsia="Calibri" w:cstheme="minorHAnsi"/>
          <w:lang w:eastAsia="en-US"/>
        </w:rPr>
        <w:lastRenderedPageBreak/>
        <w:t>Subsidiariteit: de inzet van cameratoezicht is gerechtvaardigd omdat het gewenste resultaat niet met minder ingrijpende middelen kan worden bereikt. Dit geldt ook voor het cameratoezicht zelf (aantal camera’s, in beeld brengen bepaalde plaatsen en personen, wel of niet continu cameratoezicht)</w:t>
      </w:r>
      <w:r>
        <w:rPr>
          <w:rFonts w:eastAsia="Calibri" w:cstheme="minorHAnsi"/>
          <w:lang w:eastAsia="en-US"/>
        </w:rPr>
        <w:t>.</w:t>
      </w:r>
    </w:p>
    <w:p w:rsidR="00166F6D" w:rsidRDefault="00166F6D" w:rsidP="00166F6D">
      <w:pPr>
        <w:pStyle w:val="Lijstalinea"/>
        <w:numPr>
          <w:ilvl w:val="0"/>
          <w:numId w:val="33"/>
        </w:numPr>
        <w:jc w:val="left"/>
        <w:rPr>
          <w:rFonts w:eastAsia="Calibri" w:cstheme="minorHAnsi"/>
          <w:lang w:eastAsia="en-US"/>
        </w:rPr>
      </w:pPr>
      <w:r w:rsidRPr="00166F6D">
        <w:rPr>
          <w:rFonts w:eastAsia="Calibri" w:cstheme="minorHAnsi"/>
          <w:lang w:eastAsia="en-US"/>
        </w:rPr>
        <w:t>Er moet sprake zijn van een openbaar orde probleem omschreven in een analyse.</w:t>
      </w:r>
      <w:r>
        <w:rPr>
          <w:rFonts w:eastAsia="Calibri" w:cstheme="minorHAnsi"/>
          <w:lang w:eastAsia="en-US"/>
        </w:rPr>
        <w:t xml:space="preserve"> </w:t>
      </w:r>
      <w:r w:rsidRPr="00166F6D">
        <w:rPr>
          <w:rFonts w:eastAsia="Calibri" w:cstheme="minorHAnsi"/>
          <w:lang w:eastAsia="en-US"/>
        </w:rPr>
        <w:t>Cameratoezicht moet aantoonbaar noodzakelijk zijn voor de handhaving van de openbare orde. Voor ieder nieuw aan te wijzen gebied moet een probleemanalyse zijn opgesteld.</w:t>
      </w:r>
    </w:p>
    <w:p w:rsidR="00166F6D" w:rsidRPr="00166F6D" w:rsidRDefault="00166F6D" w:rsidP="004560FB">
      <w:pPr>
        <w:pStyle w:val="Lijstalinea"/>
        <w:numPr>
          <w:ilvl w:val="0"/>
          <w:numId w:val="33"/>
        </w:numPr>
        <w:jc w:val="left"/>
        <w:rPr>
          <w:rFonts w:eastAsia="Calibri" w:cstheme="minorHAnsi"/>
          <w:lang w:eastAsia="en-US"/>
        </w:rPr>
      </w:pPr>
      <w:r w:rsidRPr="00166F6D">
        <w:rPr>
          <w:rFonts w:eastAsia="Calibri" w:cstheme="minorHAnsi"/>
          <w:lang w:eastAsia="en-US"/>
        </w:rPr>
        <w:t>Andere maatregelen hebben onvoldoende effect.</w:t>
      </w:r>
      <w:r>
        <w:rPr>
          <w:rFonts w:eastAsia="Calibri" w:cstheme="minorHAnsi"/>
          <w:lang w:eastAsia="en-US"/>
        </w:rPr>
        <w:t xml:space="preserve"> </w:t>
      </w:r>
      <w:r w:rsidRPr="00166F6D">
        <w:rPr>
          <w:rFonts w:eastAsia="Calibri" w:cstheme="minorHAnsi"/>
          <w:lang w:eastAsia="en-US"/>
        </w:rPr>
        <w:t xml:space="preserve">Andere maatregelen van zowel burgers, ondernemers en overheid hebben niet volstaan. In het </w:t>
      </w:r>
      <w:proofErr w:type="spellStart"/>
      <w:r w:rsidRPr="00166F6D">
        <w:rPr>
          <w:rFonts w:eastAsia="Calibri" w:cstheme="minorHAnsi"/>
          <w:lang w:eastAsia="en-US"/>
        </w:rPr>
        <w:t>cameratoezichtsgebied</w:t>
      </w:r>
      <w:proofErr w:type="spellEnd"/>
      <w:r w:rsidRPr="00166F6D">
        <w:rPr>
          <w:rFonts w:eastAsia="Calibri" w:cstheme="minorHAnsi"/>
          <w:lang w:eastAsia="en-US"/>
        </w:rPr>
        <w:t xml:space="preserve"> moeten al extra maatregelen zijn ingezet naast het reguliere politietoezicht en gemeentelijke handhaving. Ook andere maatregelen zoals het aanpassen van de openbare ruimte (openbare verlichting en groenvoorzieningen) moeten zijn uitgevoerd. </w:t>
      </w:r>
    </w:p>
    <w:p w:rsidR="00166F6D" w:rsidRPr="00166F6D" w:rsidRDefault="00166F6D" w:rsidP="00212B5A">
      <w:pPr>
        <w:pStyle w:val="Lijstalinea"/>
        <w:numPr>
          <w:ilvl w:val="0"/>
          <w:numId w:val="33"/>
        </w:numPr>
        <w:jc w:val="left"/>
        <w:rPr>
          <w:rFonts w:eastAsia="Calibri" w:cstheme="minorHAnsi"/>
          <w:lang w:eastAsia="en-US"/>
        </w:rPr>
      </w:pPr>
      <w:r w:rsidRPr="00166F6D">
        <w:rPr>
          <w:rFonts w:eastAsia="Calibri" w:cstheme="minorHAnsi"/>
          <w:lang w:eastAsia="en-US"/>
        </w:rPr>
        <w:t>Cameratoezicht is maatwerk en moet vanuit expliciete doelen worden ingezet.</w:t>
      </w:r>
      <w:r>
        <w:rPr>
          <w:rFonts w:eastAsia="Calibri" w:cstheme="minorHAnsi"/>
          <w:lang w:eastAsia="en-US"/>
        </w:rPr>
        <w:t xml:space="preserve"> </w:t>
      </w:r>
      <w:r w:rsidRPr="00166F6D">
        <w:rPr>
          <w:rFonts w:eastAsia="Calibri" w:cstheme="minorHAnsi"/>
          <w:lang w:eastAsia="en-US"/>
        </w:rPr>
        <w:t>Op basis van de probleemanalyse worden de expliciete doelen, cameraposities en uitkijktijden vastgesteld. De doelen, cameraposities en uitkijktijden worden regelmatig gemonitord. De expliciete doelen geven aan wat er met het cameratoezicht bereikt moet worden, gericht op de specifieke problemen in het gebied.</w:t>
      </w:r>
    </w:p>
    <w:p w:rsidR="00166F6D" w:rsidRPr="00166F6D" w:rsidRDefault="00166F6D" w:rsidP="00166F6D">
      <w:pPr>
        <w:pStyle w:val="Lijstalinea"/>
        <w:numPr>
          <w:ilvl w:val="0"/>
          <w:numId w:val="33"/>
        </w:numPr>
        <w:jc w:val="left"/>
        <w:rPr>
          <w:rFonts w:eastAsia="Calibri" w:cstheme="minorHAnsi"/>
          <w:lang w:eastAsia="en-US"/>
        </w:rPr>
      </w:pPr>
      <w:r w:rsidRPr="00166F6D">
        <w:rPr>
          <w:rFonts w:eastAsia="Calibri" w:cstheme="minorHAnsi"/>
          <w:lang w:eastAsia="en-US"/>
        </w:rPr>
        <w:t>Cameratoezicht wordt regelmatig geëvalueerd. Bij het afwegingskader gaat hem om de factoren als de omvang en aard van het probleem, de ontwikkeling van het probleem, het gebruik van de beelden voor de aanpak van het probleem en de beoordeling van veiligheidsrisico’s als camera’s worden weggehaald.</w:t>
      </w:r>
    </w:p>
    <w:p w:rsidR="0075375B" w:rsidRPr="009B52DF" w:rsidRDefault="0075375B" w:rsidP="0075375B">
      <w:pPr>
        <w:jc w:val="left"/>
        <w:rPr>
          <w:rFonts w:eastAsia="Calibri" w:cstheme="minorHAnsi"/>
          <w:lang w:eastAsia="en-US"/>
        </w:rPr>
      </w:pPr>
    </w:p>
    <w:p w:rsidR="0075375B" w:rsidRPr="00166F6D" w:rsidRDefault="0075375B" w:rsidP="00166F6D">
      <w:pPr>
        <w:pStyle w:val="Lijstalinea"/>
        <w:numPr>
          <w:ilvl w:val="0"/>
          <w:numId w:val="23"/>
        </w:numPr>
        <w:jc w:val="left"/>
        <w:rPr>
          <w:rFonts w:eastAsia="Calibri" w:cstheme="minorHAnsi"/>
          <w:lang w:eastAsia="en-US"/>
        </w:rPr>
      </w:pPr>
      <w:r w:rsidRPr="00166F6D">
        <w:rPr>
          <w:rFonts w:eastAsia="Calibri" w:cstheme="minorHAnsi"/>
          <w:b/>
          <w:bCs/>
          <w:lang w:eastAsia="en-US"/>
        </w:rPr>
        <w:t xml:space="preserve">Plichten van de gemeente </w:t>
      </w: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Register van verwerkingen (Artikel 30, AVG)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De </w:t>
      </w:r>
      <w:r w:rsidR="00166F6D">
        <w:rPr>
          <w:rFonts w:eastAsia="Calibri" w:cstheme="minorHAnsi"/>
          <w:lang w:eastAsia="en-US"/>
        </w:rPr>
        <w:t>o</w:t>
      </w:r>
      <w:r w:rsidRPr="009B52DF">
        <w:rPr>
          <w:rFonts w:eastAsia="Calibri" w:cstheme="minorHAnsi"/>
          <w:lang w:eastAsia="en-US"/>
        </w:rPr>
        <w:t xml:space="preserve">rganisatie is verantwoordelijk voor het aanleggen van een register van alle verwerkingen waarvan de </w:t>
      </w:r>
      <w:r w:rsidR="00166F6D">
        <w:rPr>
          <w:rFonts w:eastAsia="Calibri" w:cstheme="minorHAnsi"/>
          <w:lang w:eastAsia="en-US"/>
        </w:rPr>
        <w:t>organisatie</w:t>
      </w:r>
      <w:r w:rsidRPr="009B52DF">
        <w:rPr>
          <w:rFonts w:eastAsia="Calibri" w:cstheme="minorHAnsi"/>
          <w:lang w:eastAsia="en-US"/>
        </w:rPr>
        <w:t xml:space="preserve"> de verwerkingsverantwoordelijke </w:t>
      </w:r>
      <w:r w:rsidR="00166F6D">
        <w:rPr>
          <w:rFonts w:eastAsia="Calibri" w:cstheme="minorHAnsi"/>
          <w:lang w:eastAsia="en-US"/>
        </w:rPr>
        <w:t>is</w:t>
      </w:r>
      <w:r w:rsidRPr="009B52DF">
        <w:rPr>
          <w:rFonts w:eastAsia="Calibri" w:cstheme="minorHAnsi"/>
          <w:lang w:eastAsia="en-US"/>
        </w:rPr>
        <w:t xml:space="preserve">. </w:t>
      </w:r>
      <w:r w:rsidR="00166F6D">
        <w:rPr>
          <w:rFonts w:eastAsia="Calibri" w:cstheme="minorHAnsi"/>
          <w:lang w:eastAsia="en-US"/>
        </w:rPr>
        <w:t>Het</w:t>
      </w:r>
      <w:r w:rsidRPr="009B52DF">
        <w:rPr>
          <w:rFonts w:eastAsia="Calibri" w:cstheme="minorHAnsi"/>
          <w:lang w:eastAsia="en-US"/>
        </w:rPr>
        <w:t xml:space="preserve"> register bevat een beschrijving van wat er tijdens een verwerking plaatsvindt, en welke gegevens daarvoor worden gebruikt, </w:t>
      </w:r>
      <w:r w:rsidR="00166F6D">
        <w:rPr>
          <w:rFonts w:eastAsia="Calibri" w:cstheme="minorHAnsi"/>
          <w:lang w:eastAsia="en-US"/>
        </w:rPr>
        <w:t>en bevat tenminste</w:t>
      </w:r>
      <w:r w:rsidRPr="009B52DF">
        <w:rPr>
          <w:rFonts w:eastAsia="Calibri" w:cstheme="minorHAnsi"/>
          <w:lang w:eastAsia="en-US"/>
        </w:rPr>
        <w:t xml:space="preserve">: </w:t>
      </w:r>
    </w:p>
    <w:p w:rsidR="0075375B" w:rsidRPr="009B52DF" w:rsidRDefault="0075375B" w:rsidP="009B52DF">
      <w:pPr>
        <w:pStyle w:val="Lijstalinea"/>
        <w:numPr>
          <w:ilvl w:val="0"/>
          <w:numId w:val="32"/>
        </w:numPr>
        <w:spacing w:line="276" w:lineRule="auto"/>
        <w:jc w:val="left"/>
        <w:rPr>
          <w:rFonts w:eastAsia="Calibri" w:cstheme="minorHAnsi"/>
          <w:lang w:eastAsia="en-US"/>
        </w:rPr>
      </w:pPr>
      <w:r w:rsidRPr="009B52DF">
        <w:rPr>
          <w:rFonts w:eastAsia="Calibri" w:cstheme="minorHAnsi"/>
          <w:lang w:eastAsia="en-US"/>
        </w:rPr>
        <w:t xml:space="preserve">De naam en contactgegevens van de verwerkingsverantwoordelijke en, mogelijk, de gezamenlijke verwerkingsverantwoordelijke; </w:t>
      </w:r>
    </w:p>
    <w:p w:rsidR="0075375B" w:rsidRPr="009B52DF" w:rsidRDefault="0075375B" w:rsidP="009B52DF">
      <w:pPr>
        <w:pStyle w:val="Lijstalinea"/>
        <w:numPr>
          <w:ilvl w:val="0"/>
          <w:numId w:val="32"/>
        </w:numPr>
        <w:spacing w:line="276" w:lineRule="auto"/>
        <w:jc w:val="left"/>
        <w:rPr>
          <w:rFonts w:eastAsia="Calibri" w:cstheme="minorHAnsi"/>
          <w:lang w:eastAsia="en-US"/>
        </w:rPr>
      </w:pPr>
      <w:r w:rsidRPr="009B52DF">
        <w:rPr>
          <w:rFonts w:eastAsia="Calibri" w:cstheme="minorHAnsi"/>
          <w:lang w:eastAsia="en-US"/>
        </w:rPr>
        <w:t xml:space="preserve">De doelen van de verwerking; </w:t>
      </w:r>
    </w:p>
    <w:p w:rsidR="0075375B" w:rsidRPr="009B52DF" w:rsidRDefault="0075375B" w:rsidP="009B52DF">
      <w:pPr>
        <w:pStyle w:val="Lijstalinea"/>
        <w:numPr>
          <w:ilvl w:val="0"/>
          <w:numId w:val="32"/>
        </w:numPr>
        <w:spacing w:line="276" w:lineRule="auto"/>
        <w:jc w:val="left"/>
        <w:rPr>
          <w:rFonts w:eastAsia="Calibri" w:cstheme="minorHAnsi"/>
          <w:lang w:eastAsia="en-US"/>
        </w:rPr>
      </w:pPr>
      <w:r w:rsidRPr="009B52DF">
        <w:rPr>
          <w:rFonts w:eastAsia="Calibri" w:cstheme="minorHAnsi"/>
          <w:lang w:eastAsia="en-US"/>
        </w:rPr>
        <w:t xml:space="preserve">Een beschrijving van het soort persoonsgegevens en de daarbij horende betrokkenen; </w:t>
      </w:r>
    </w:p>
    <w:p w:rsidR="0075375B" w:rsidRPr="009B52DF" w:rsidRDefault="0075375B" w:rsidP="009B52DF">
      <w:pPr>
        <w:pStyle w:val="Lijstalinea"/>
        <w:numPr>
          <w:ilvl w:val="0"/>
          <w:numId w:val="32"/>
        </w:numPr>
        <w:spacing w:line="276" w:lineRule="auto"/>
        <w:jc w:val="left"/>
        <w:rPr>
          <w:rFonts w:eastAsia="Calibri" w:cstheme="minorHAnsi"/>
          <w:lang w:eastAsia="en-US"/>
        </w:rPr>
      </w:pPr>
      <w:r w:rsidRPr="009B52DF">
        <w:rPr>
          <w:rFonts w:eastAsia="Calibri" w:cstheme="minorHAnsi"/>
          <w:lang w:eastAsia="en-US"/>
        </w:rPr>
        <w:t xml:space="preserve">Een beschrijving van de ontvangers van de persoonsgegevens; </w:t>
      </w:r>
    </w:p>
    <w:p w:rsidR="0075375B" w:rsidRPr="009B52DF" w:rsidRDefault="0075375B" w:rsidP="009B52DF">
      <w:pPr>
        <w:pStyle w:val="Lijstalinea"/>
        <w:numPr>
          <w:ilvl w:val="0"/>
          <w:numId w:val="32"/>
        </w:numPr>
        <w:spacing w:line="276" w:lineRule="auto"/>
        <w:jc w:val="left"/>
        <w:rPr>
          <w:rFonts w:eastAsia="Calibri" w:cstheme="minorHAnsi"/>
          <w:lang w:eastAsia="en-US"/>
        </w:rPr>
      </w:pPr>
      <w:r w:rsidRPr="009B52DF">
        <w:rPr>
          <w:rFonts w:eastAsia="Calibri" w:cstheme="minorHAnsi"/>
          <w:lang w:eastAsia="en-US"/>
        </w:rPr>
        <w:t>Een beschrijving van het delen van persoonsgegevens aan ee</w:t>
      </w:r>
      <w:r w:rsidR="009B52DF">
        <w:rPr>
          <w:rFonts w:eastAsia="Calibri" w:cstheme="minorHAnsi"/>
          <w:lang w:eastAsia="en-US"/>
        </w:rPr>
        <w:t xml:space="preserve">n derde land of internationale </w:t>
      </w:r>
      <w:r w:rsidRPr="009B52DF">
        <w:rPr>
          <w:rFonts w:eastAsia="Calibri" w:cstheme="minorHAnsi"/>
          <w:lang w:eastAsia="en-US"/>
        </w:rPr>
        <w:t xml:space="preserve">organisatie; </w:t>
      </w:r>
    </w:p>
    <w:p w:rsidR="0075375B" w:rsidRPr="009B52DF" w:rsidRDefault="0075375B" w:rsidP="009B52DF">
      <w:pPr>
        <w:pStyle w:val="Lijstalinea"/>
        <w:numPr>
          <w:ilvl w:val="0"/>
          <w:numId w:val="32"/>
        </w:numPr>
        <w:spacing w:line="276" w:lineRule="auto"/>
        <w:jc w:val="left"/>
        <w:rPr>
          <w:rFonts w:eastAsia="Calibri" w:cstheme="minorHAnsi"/>
          <w:lang w:eastAsia="en-US"/>
        </w:rPr>
      </w:pPr>
      <w:r w:rsidRPr="009B52DF">
        <w:rPr>
          <w:rFonts w:eastAsia="Calibri" w:cstheme="minorHAnsi"/>
          <w:lang w:eastAsia="en-US"/>
        </w:rPr>
        <w:t xml:space="preserve">De termijnen waarin de verschillende persoonsgegevens moeten worden gewist; </w:t>
      </w:r>
    </w:p>
    <w:p w:rsidR="0075375B" w:rsidRPr="009B52DF" w:rsidRDefault="0075375B" w:rsidP="009B52DF">
      <w:pPr>
        <w:pStyle w:val="Lijstalinea"/>
        <w:numPr>
          <w:ilvl w:val="0"/>
          <w:numId w:val="32"/>
        </w:numPr>
        <w:spacing w:line="276" w:lineRule="auto"/>
        <w:jc w:val="left"/>
        <w:rPr>
          <w:rFonts w:eastAsia="Calibri" w:cstheme="minorHAnsi"/>
          <w:lang w:eastAsia="en-US"/>
        </w:rPr>
      </w:pPr>
      <w:r w:rsidRPr="009B52DF">
        <w:rPr>
          <w:rFonts w:eastAsia="Calibri" w:cstheme="minorHAnsi"/>
          <w:lang w:eastAsia="en-US"/>
        </w:rPr>
        <w:t xml:space="preserve">Een algemene beschrijving van de beveiligingsmaatregelen. </w:t>
      </w:r>
    </w:p>
    <w:p w:rsidR="0075375B" w:rsidRPr="009B52DF" w:rsidRDefault="0075375B" w:rsidP="0075375B">
      <w:pPr>
        <w:jc w:val="left"/>
        <w:rPr>
          <w:rFonts w:eastAsia="Calibri" w:cstheme="minorHAnsi"/>
          <w:lang w:eastAsia="en-US"/>
        </w:rPr>
      </w:pPr>
    </w:p>
    <w:p w:rsidR="0075375B" w:rsidRPr="009B52DF" w:rsidRDefault="0075375B" w:rsidP="0075375B">
      <w:pPr>
        <w:jc w:val="left"/>
        <w:rPr>
          <w:rFonts w:eastAsia="Calibri" w:cstheme="minorHAnsi"/>
          <w:i/>
          <w:iCs/>
          <w:u w:val="single"/>
          <w:lang w:eastAsia="en-US"/>
        </w:rPr>
      </w:pPr>
      <w:proofErr w:type="spellStart"/>
      <w:r w:rsidRPr="009B52DF">
        <w:rPr>
          <w:rFonts w:eastAsia="Calibri" w:cstheme="minorHAnsi"/>
          <w:i/>
          <w:iCs/>
          <w:u w:val="single"/>
          <w:lang w:eastAsia="en-US"/>
        </w:rPr>
        <w:t>Gegevensbeschermingseffectbeoordeling</w:t>
      </w:r>
      <w:proofErr w:type="spellEnd"/>
      <w:r w:rsidRPr="009B52DF">
        <w:rPr>
          <w:rFonts w:eastAsia="Calibri" w:cstheme="minorHAnsi"/>
          <w:i/>
          <w:iCs/>
          <w:u w:val="single"/>
          <w:lang w:eastAsia="en-US"/>
        </w:rPr>
        <w:t xml:space="preserve"> (Artikel 35, AVG)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Met een </w:t>
      </w:r>
      <w:proofErr w:type="spellStart"/>
      <w:r w:rsidRPr="009B52DF">
        <w:rPr>
          <w:rFonts w:eastAsia="Calibri" w:cstheme="minorHAnsi"/>
          <w:lang w:eastAsia="en-US"/>
        </w:rPr>
        <w:t>gegevensbeschermingseffectbeoordeling</w:t>
      </w:r>
      <w:proofErr w:type="spellEnd"/>
      <w:r w:rsidRPr="009B52DF">
        <w:rPr>
          <w:rFonts w:eastAsia="Calibri" w:cstheme="minorHAnsi"/>
          <w:lang w:eastAsia="en-US"/>
        </w:rPr>
        <w:t xml:space="preserve"> worden de effecten en risico’s van nieuwe of bestaande verwerkingen beoordeeld op de bescherming van de privacy. De organisatie voert deze uit wanneer er een geautomatiseerde verwerking, een grootschalige verwerking, of wanneer er een grootschalige monitoring van openbare ruimten plaatsvindt. Dit geldt in het bijzonder bij verwerkingen waarbij nieuwe technologieën worden gebruikt. </w:t>
      </w:r>
    </w:p>
    <w:p w:rsidR="0075375B" w:rsidRPr="009B52DF" w:rsidRDefault="0075375B" w:rsidP="0075375B">
      <w:pPr>
        <w:jc w:val="left"/>
        <w:rPr>
          <w:rFonts w:eastAsia="Calibri" w:cstheme="minorHAnsi"/>
          <w:i/>
          <w:iCs/>
          <w:lang w:eastAsia="en-US"/>
        </w:rPr>
      </w:pP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Aanstellen van een Functionaris voor gegevensbescherming (FG) (Artikel 37 t/m 39, AVG)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De organisatie heeft een FG aangesteld. </w:t>
      </w:r>
      <w:r w:rsidR="00166F6D">
        <w:rPr>
          <w:rFonts w:eastAsia="Calibri" w:cstheme="minorHAnsi"/>
          <w:lang w:eastAsia="en-US"/>
        </w:rPr>
        <w:t xml:space="preserve">Deze </w:t>
      </w:r>
      <w:proofErr w:type="spellStart"/>
      <w:r w:rsidR="00166F6D">
        <w:rPr>
          <w:rFonts w:eastAsia="Calibri" w:cstheme="minorHAnsi"/>
          <w:lang w:eastAsia="en-US"/>
        </w:rPr>
        <w:t>FG’r</w:t>
      </w:r>
      <w:proofErr w:type="spellEnd"/>
      <w:r w:rsidR="00166F6D">
        <w:rPr>
          <w:rFonts w:eastAsia="Calibri" w:cstheme="minorHAnsi"/>
          <w:lang w:eastAsia="en-US"/>
        </w:rPr>
        <w:t xml:space="preserve"> is werkzaam voor alle vier bij de </w:t>
      </w:r>
      <w:proofErr w:type="spellStart"/>
      <w:r w:rsidR="00166F6D">
        <w:rPr>
          <w:rFonts w:eastAsia="Calibri" w:cstheme="minorHAnsi"/>
          <w:lang w:eastAsia="en-US"/>
        </w:rPr>
        <w:t>organisatei</w:t>
      </w:r>
      <w:proofErr w:type="spellEnd"/>
      <w:r w:rsidR="00166F6D">
        <w:rPr>
          <w:rFonts w:eastAsia="Calibri" w:cstheme="minorHAnsi"/>
          <w:lang w:eastAsia="en-US"/>
        </w:rPr>
        <w:t xml:space="preserve"> betrokken partijen. </w:t>
      </w:r>
      <w:r w:rsidRPr="009B52DF">
        <w:rPr>
          <w:rFonts w:eastAsia="Calibri" w:cstheme="minorHAnsi"/>
          <w:lang w:eastAsia="en-US"/>
        </w:rPr>
        <w:t>De FG is betrokken bij alle aangelegenheden die verband houden met de bescherming van persoonsgegevens. De taken van de functionaris zijn informeren, adviseren, toezicht houden, bewustwording creëren, en optreden als contactpersoon van de Autoriteit Persoonsgegevens (AP). De AP houdt toezicht op de verwerking van persoonsgegevens. Daarnaast adviseert de AP de regering met betrekking tot vraagstukken die te maken hebben met de verwerking van persoonsgegevens.</w:t>
      </w:r>
    </w:p>
    <w:p w:rsidR="0075375B" w:rsidRPr="009B52DF" w:rsidRDefault="0075375B" w:rsidP="0075375B">
      <w:pPr>
        <w:jc w:val="left"/>
        <w:rPr>
          <w:rFonts w:eastAsia="Calibri" w:cstheme="minorHAnsi"/>
          <w:lang w:eastAsia="en-US"/>
        </w:rPr>
      </w:pPr>
      <w:r w:rsidRPr="009B52DF">
        <w:rPr>
          <w:rFonts w:eastAsia="Calibri" w:cstheme="minorHAnsi"/>
          <w:lang w:eastAsia="en-US"/>
        </w:rPr>
        <w:lastRenderedPageBreak/>
        <w:t xml:space="preserve">Het is niet de bedoeling dat de functionaris de taken op het gebied van bescherming van de privacy van de afdelingen overneemt. De afdelingen hebben hun eigen verantwoordelijkheid in het goed omgaan met privacygevoelige gegevens. Een verwerking van persoonsgegevens wordt eerst aan de FG gemeld voordat de verwerking begint. De FG is verantwoordelijk voor het structureel toetsen van de implementatie en de uitvoering van de wettelijke eisen en de gemeentelijke richtlijnen op het gebied van privacy. </w:t>
      </w:r>
    </w:p>
    <w:p w:rsidR="0075375B" w:rsidRPr="009B52DF" w:rsidRDefault="0075375B" w:rsidP="0075375B">
      <w:pPr>
        <w:jc w:val="left"/>
        <w:rPr>
          <w:rFonts w:eastAsia="Calibri" w:cstheme="minorHAnsi"/>
          <w:lang w:eastAsia="en-US"/>
        </w:rPr>
      </w:pPr>
    </w:p>
    <w:p w:rsidR="0075375B" w:rsidRPr="009B52DF" w:rsidRDefault="0075375B" w:rsidP="0075375B">
      <w:pPr>
        <w:jc w:val="left"/>
        <w:rPr>
          <w:rFonts w:eastAsia="Calibri" w:cstheme="minorHAnsi"/>
          <w:i/>
          <w:iCs/>
          <w:u w:val="single"/>
          <w:lang w:eastAsia="en-US"/>
        </w:rPr>
      </w:pPr>
      <w:r w:rsidRPr="009B52DF">
        <w:rPr>
          <w:rFonts w:eastAsia="Calibri" w:cstheme="minorHAnsi"/>
          <w:i/>
          <w:iCs/>
          <w:u w:val="single"/>
          <w:lang w:eastAsia="en-US"/>
        </w:rPr>
        <w:t xml:space="preserve">Datalekken (Artikel 33,34, AVG)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We spreken van een </w:t>
      </w:r>
      <w:proofErr w:type="spellStart"/>
      <w:r w:rsidRPr="009B52DF">
        <w:rPr>
          <w:rFonts w:eastAsia="Calibri" w:cstheme="minorHAnsi"/>
          <w:lang w:eastAsia="en-US"/>
        </w:rPr>
        <w:t>datalek</w:t>
      </w:r>
      <w:proofErr w:type="spellEnd"/>
      <w:r w:rsidRPr="009B52DF">
        <w:rPr>
          <w:rFonts w:eastAsia="Calibri" w:cstheme="minorHAnsi"/>
          <w:lang w:eastAsia="en-US"/>
        </w:rPr>
        <w:t xml:space="preserve"> wanneer persoonsgegevens in handen vallen van derden die geen toegang tot die gegevens mogen hebben. Wanneer er een </w:t>
      </w:r>
      <w:proofErr w:type="spellStart"/>
      <w:r w:rsidRPr="009B52DF">
        <w:rPr>
          <w:rFonts w:eastAsia="Calibri" w:cstheme="minorHAnsi"/>
          <w:lang w:eastAsia="en-US"/>
        </w:rPr>
        <w:t>datalek</w:t>
      </w:r>
      <w:proofErr w:type="spellEnd"/>
      <w:r w:rsidRPr="009B52DF">
        <w:rPr>
          <w:rFonts w:eastAsia="Calibri" w:cstheme="minorHAnsi"/>
          <w:lang w:eastAsia="en-US"/>
        </w:rPr>
        <w:t xml:space="preserve"> he</w:t>
      </w:r>
      <w:r w:rsidR="00166F6D">
        <w:rPr>
          <w:rFonts w:eastAsia="Calibri" w:cstheme="minorHAnsi"/>
          <w:lang w:eastAsia="en-US"/>
        </w:rPr>
        <w:t xml:space="preserve">eft plaatsgevonden meldt de </w:t>
      </w:r>
      <w:r w:rsidRPr="009B52DF">
        <w:rPr>
          <w:rFonts w:eastAsia="Calibri" w:cstheme="minorHAnsi"/>
          <w:lang w:eastAsia="en-US"/>
        </w:rPr>
        <w:t>organisatie dit zonder onredelijke vertraging, uiterlijk 72 uur nadat er kennis van de inbreuk is vernomen, aan het AP. Als dit later dan 72 uur is wordt er een motivering voor de vertraging bij de melding gevoegd. Het kan zijn dat de inbreuk een hoog risico met zich meebrengt voor de rechten en vrijheden van de betrokk</w:t>
      </w:r>
      <w:r w:rsidR="00166F6D">
        <w:rPr>
          <w:rFonts w:eastAsia="Calibri" w:cstheme="minorHAnsi"/>
          <w:lang w:eastAsia="en-US"/>
        </w:rPr>
        <w:t xml:space="preserve">enen. In dit geval meldt de </w:t>
      </w:r>
      <w:r w:rsidRPr="009B52DF">
        <w:rPr>
          <w:rFonts w:eastAsia="Calibri" w:cstheme="minorHAnsi"/>
          <w:lang w:eastAsia="en-US"/>
        </w:rPr>
        <w:t xml:space="preserve">organisatie dit aan de betrokkenen in eenvoudige en duidelijke taal. Om toekomstige datalekken te voorkomen worden bestaande datalekken geëvalueerd. </w:t>
      </w:r>
    </w:p>
    <w:p w:rsidR="0075375B" w:rsidRPr="009B52DF" w:rsidRDefault="0075375B" w:rsidP="0075375B">
      <w:pPr>
        <w:jc w:val="left"/>
        <w:rPr>
          <w:rFonts w:eastAsia="Calibri" w:cstheme="minorHAnsi"/>
          <w:b/>
          <w:bCs/>
          <w:lang w:eastAsia="en-US"/>
        </w:rPr>
      </w:pPr>
    </w:p>
    <w:p w:rsidR="0075375B" w:rsidRPr="009B52DF" w:rsidRDefault="0075375B" w:rsidP="0075375B">
      <w:pPr>
        <w:jc w:val="left"/>
        <w:rPr>
          <w:rFonts w:eastAsia="Calibri" w:cstheme="minorHAnsi"/>
          <w:b/>
          <w:bCs/>
          <w:lang w:eastAsia="en-US"/>
        </w:rPr>
      </w:pPr>
      <w:r w:rsidRPr="009B52DF">
        <w:rPr>
          <w:rFonts w:eastAsia="Calibri" w:cstheme="minorHAnsi"/>
          <w:b/>
          <w:bCs/>
          <w:lang w:eastAsia="en-US"/>
        </w:rPr>
        <w:t>Kortom:</w:t>
      </w:r>
    </w:p>
    <w:p w:rsidR="0075375B" w:rsidRPr="009B52DF" w:rsidRDefault="0075375B" w:rsidP="0075375B">
      <w:pPr>
        <w:jc w:val="left"/>
        <w:rPr>
          <w:rFonts w:eastAsia="Calibri" w:cstheme="minorHAnsi"/>
          <w:lang w:eastAsia="en-US"/>
        </w:rPr>
      </w:pPr>
      <w:r w:rsidRPr="009B52DF">
        <w:rPr>
          <w:rFonts w:eastAsia="Calibri" w:cstheme="minorHAnsi"/>
          <w:lang w:eastAsia="en-US"/>
        </w:rPr>
        <w:t>Privacy is belangrij</w:t>
      </w:r>
      <w:r w:rsidR="0055271F">
        <w:rPr>
          <w:rFonts w:eastAsia="Calibri" w:cstheme="minorHAnsi"/>
          <w:lang w:eastAsia="en-US"/>
        </w:rPr>
        <w:t xml:space="preserve">k. Dat vindt de organisatie ook. De </w:t>
      </w:r>
      <w:r w:rsidRPr="009B52DF">
        <w:rPr>
          <w:rFonts w:eastAsia="Calibri" w:cstheme="minorHAnsi"/>
          <w:lang w:eastAsia="en-US"/>
        </w:rPr>
        <w:t>organisatie verzamelt en verwerkt veel persoonsgegevens van burgers. Dat sc</w:t>
      </w:r>
      <w:r w:rsidR="0055271F">
        <w:rPr>
          <w:rFonts w:eastAsia="Calibri" w:cstheme="minorHAnsi"/>
          <w:lang w:eastAsia="en-US"/>
        </w:rPr>
        <w:t>hept verplichtingen. De organisatie</w:t>
      </w:r>
      <w:r w:rsidRPr="009B52DF">
        <w:rPr>
          <w:rFonts w:eastAsia="Calibri" w:cstheme="minorHAnsi"/>
          <w:lang w:eastAsia="en-US"/>
        </w:rPr>
        <w:t xml:space="preserve"> heeft daarom Privacy beleid en een Privacy reglement opgeste</w:t>
      </w:r>
      <w:r w:rsidR="0055271F">
        <w:rPr>
          <w:rFonts w:eastAsia="Calibri" w:cstheme="minorHAnsi"/>
          <w:lang w:eastAsia="en-US"/>
        </w:rPr>
        <w:t xml:space="preserve">ld. Dit beleid past de organisatie </w:t>
      </w:r>
      <w:r w:rsidRPr="009B52DF">
        <w:rPr>
          <w:rFonts w:eastAsia="Calibri" w:cstheme="minorHAnsi"/>
          <w:lang w:eastAsia="en-US"/>
        </w:rPr>
        <w:t>intern toe en ook in samenwerkingsverbanden met andere organisaties. Daarmee weet iedereen waar deze zich aan te houden heeft bij het beschermen van de persoonsgegevens van burgers. Ook voor de burger is het goed om te weten hoe de gemeente met diens persoonsgegevens omgaat. Het beleid en het reglement is dan ook bedoeld als handv</w:t>
      </w:r>
      <w:r w:rsidR="0055271F">
        <w:rPr>
          <w:rFonts w:eastAsia="Calibri" w:cstheme="minorHAnsi"/>
          <w:lang w:eastAsia="en-US"/>
        </w:rPr>
        <w:t>at voor de burger om de organisatie</w:t>
      </w:r>
      <w:r w:rsidRPr="009B52DF">
        <w:rPr>
          <w:rFonts w:eastAsia="Calibri" w:cstheme="minorHAnsi"/>
          <w:lang w:eastAsia="en-US"/>
        </w:rPr>
        <w:t xml:space="preserve"> te kunnen volgen en aanspreken op het zorgvuldig omgaan met diens persoonsgegevens.</w:t>
      </w:r>
    </w:p>
    <w:p w:rsidR="0075375B" w:rsidRPr="009B52DF" w:rsidRDefault="0075375B" w:rsidP="0075375B">
      <w:pPr>
        <w:jc w:val="left"/>
        <w:rPr>
          <w:rFonts w:eastAsia="Calibri" w:cstheme="minorHAnsi"/>
          <w:i/>
          <w:lang w:eastAsia="en-US"/>
        </w:rPr>
      </w:pPr>
    </w:p>
    <w:p w:rsidR="0075375B" w:rsidRPr="009B52DF" w:rsidRDefault="0055271F" w:rsidP="0075375B">
      <w:pPr>
        <w:jc w:val="left"/>
        <w:rPr>
          <w:rFonts w:eastAsia="Calibri" w:cstheme="minorHAnsi"/>
          <w:i/>
          <w:u w:val="single"/>
          <w:lang w:eastAsia="en-US"/>
        </w:rPr>
      </w:pPr>
      <w:r>
        <w:rPr>
          <w:rFonts w:eastAsia="Calibri" w:cstheme="minorHAnsi"/>
          <w:i/>
          <w:u w:val="single"/>
          <w:lang w:eastAsia="en-US"/>
        </w:rPr>
        <w:t xml:space="preserve">Samengevat gaat de </w:t>
      </w:r>
      <w:r w:rsidR="0075375B" w:rsidRPr="009B52DF">
        <w:rPr>
          <w:rFonts w:eastAsia="Calibri" w:cstheme="minorHAnsi"/>
          <w:i/>
          <w:u w:val="single"/>
          <w:lang w:eastAsia="en-US"/>
        </w:rPr>
        <w:t>organisatie als volgt om met persoonsgegevens:</w:t>
      </w:r>
    </w:p>
    <w:p w:rsidR="0075375B" w:rsidRPr="009B52DF" w:rsidRDefault="0075375B" w:rsidP="0075375B">
      <w:pPr>
        <w:numPr>
          <w:ilvl w:val="0"/>
          <w:numId w:val="30"/>
        </w:numPr>
        <w:spacing w:line="276" w:lineRule="auto"/>
        <w:jc w:val="left"/>
        <w:rPr>
          <w:rFonts w:eastAsia="Calibri" w:cstheme="minorHAnsi"/>
          <w:lang w:eastAsia="en-US"/>
        </w:rPr>
      </w:pPr>
      <w:r w:rsidRPr="009B52DF">
        <w:rPr>
          <w:rFonts w:eastAsia="Calibri" w:cstheme="minorHAnsi"/>
          <w:lang w:eastAsia="en-US"/>
        </w:rPr>
        <w:t xml:space="preserve">De organisatie verwerkt alleen gegevens van en over </w:t>
      </w:r>
      <w:r w:rsidR="0055271F">
        <w:rPr>
          <w:rFonts w:eastAsia="Calibri" w:cstheme="minorHAnsi"/>
          <w:lang w:eastAsia="en-US"/>
        </w:rPr>
        <w:t xml:space="preserve">haar medewerkers en haar </w:t>
      </w:r>
      <w:r w:rsidRPr="009B52DF">
        <w:rPr>
          <w:rFonts w:eastAsia="Calibri" w:cstheme="minorHAnsi"/>
          <w:lang w:eastAsia="en-US"/>
        </w:rPr>
        <w:t xml:space="preserve">burgers die strikt noodzakelijk zijn voor het uitvoeren van </w:t>
      </w:r>
      <w:r w:rsidR="0055271F">
        <w:rPr>
          <w:rFonts w:eastAsia="Calibri" w:cstheme="minorHAnsi"/>
          <w:lang w:eastAsia="en-US"/>
        </w:rPr>
        <w:t xml:space="preserve">haar </w:t>
      </w:r>
      <w:r w:rsidRPr="009B52DF">
        <w:rPr>
          <w:rFonts w:eastAsia="Calibri" w:cstheme="minorHAnsi"/>
          <w:lang w:eastAsia="en-US"/>
        </w:rPr>
        <w:t>gemeentelijke</w:t>
      </w:r>
      <w:r w:rsidR="0055271F">
        <w:rPr>
          <w:rFonts w:eastAsia="Calibri" w:cstheme="minorHAnsi"/>
          <w:lang w:eastAsia="en-US"/>
        </w:rPr>
        <w:t xml:space="preserve"> en organisatorische </w:t>
      </w:r>
      <w:r w:rsidRPr="009B52DF">
        <w:rPr>
          <w:rFonts w:eastAsia="Calibri" w:cstheme="minorHAnsi"/>
          <w:lang w:eastAsia="en-US"/>
        </w:rPr>
        <w:t>taken.</w:t>
      </w:r>
    </w:p>
    <w:p w:rsidR="0075375B" w:rsidRPr="009B52DF" w:rsidRDefault="0075375B" w:rsidP="0075375B">
      <w:pPr>
        <w:numPr>
          <w:ilvl w:val="0"/>
          <w:numId w:val="30"/>
        </w:numPr>
        <w:spacing w:line="276" w:lineRule="auto"/>
        <w:jc w:val="left"/>
        <w:rPr>
          <w:rFonts w:eastAsia="Calibri" w:cstheme="minorHAnsi"/>
          <w:lang w:eastAsia="en-US"/>
        </w:rPr>
      </w:pPr>
      <w:r w:rsidRPr="009B52DF">
        <w:rPr>
          <w:rFonts w:eastAsia="Calibri" w:cstheme="minorHAnsi"/>
          <w:lang w:eastAsia="en-US"/>
        </w:rPr>
        <w:t>De organisatie informeert  burgers over het opslaan van persoonsgegevens.</w:t>
      </w:r>
    </w:p>
    <w:p w:rsidR="0075375B" w:rsidRPr="009B52DF" w:rsidRDefault="0075375B" w:rsidP="0075375B">
      <w:pPr>
        <w:numPr>
          <w:ilvl w:val="0"/>
          <w:numId w:val="30"/>
        </w:numPr>
        <w:spacing w:line="276" w:lineRule="auto"/>
        <w:jc w:val="left"/>
        <w:rPr>
          <w:rFonts w:eastAsia="Calibri" w:cstheme="minorHAnsi"/>
          <w:lang w:eastAsia="en-US"/>
        </w:rPr>
      </w:pPr>
      <w:r w:rsidRPr="009B52DF">
        <w:rPr>
          <w:rFonts w:eastAsia="Calibri" w:cstheme="minorHAnsi"/>
          <w:lang w:eastAsia="en-US"/>
        </w:rPr>
        <w:t>De organisatie bewaart gegevens volgens de wettelijk geldende termijnen of anders altijd zo kort mogelijk en vernietigt deze daarna.</w:t>
      </w:r>
    </w:p>
    <w:p w:rsidR="0075375B" w:rsidRDefault="0075375B" w:rsidP="0075375B">
      <w:pPr>
        <w:numPr>
          <w:ilvl w:val="0"/>
          <w:numId w:val="30"/>
        </w:numPr>
        <w:spacing w:line="276" w:lineRule="auto"/>
        <w:jc w:val="left"/>
        <w:rPr>
          <w:rFonts w:eastAsia="Calibri" w:cstheme="minorHAnsi"/>
          <w:lang w:eastAsia="en-US"/>
        </w:rPr>
      </w:pPr>
      <w:r w:rsidRPr="009B52DF">
        <w:rPr>
          <w:rFonts w:eastAsia="Calibri" w:cstheme="minorHAnsi"/>
          <w:lang w:eastAsia="en-US"/>
        </w:rPr>
        <w:t>De organisatie gaat terughoudend om met informatie van en over burgers. Medewerkers worden daarover geïnstrueerd.</w:t>
      </w:r>
    </w:p>
    <w:p w:rsidR="0055271F" w:rsidRPr="009B52DF" w:rsidRDefault="0055271F" w:rsidP="0075375B">
      <w:pPr>
        <w:numPr>
          <w:ilvl w:val="0"/>
          <w:numId w:val="30"/>
        </w:numPr>
        <w:spacing w:line="276" w:lineRule="auto"/>
        <w:jc w:val="left"/>
        <w:rPr>
          <w:rFonts w:eastAsia="Calibri" w:cstheme="minorHAnsi"/>
          <w:lang w:eastAsia="en-US"/>
        </w:rPr>
      </w:pPr>
      <w:r>
        <w:rPr>
          <w:rFonts w:eastAsia="Calibri" w:cstheme="minorHAnsi"/>
          <w:lang w:eastAsia="en-US"/>
        </w:rPr>
        <w:t>De organisatie gaat terughoudend om met informatie over haar medewerkers,</w:t>
      </w:r>
    </w:p>
    <w:p w:rsidR="0075375B" w:rsidRPr="009B52DF" w:rsidRDefault="0075375B" w:rsidP="0075375B">
      <w:pPr>
        <w:numPr>
          <w:ilvl w:val="0"/>
          <w:numId w:val="30"/>
        </w:numPr>
        <w:spacing w:line="276" w:lineRule="auto"/>
        <w:jc w:val="left"/>
        <w:rPr>
          <w:rFonts w:eastAsia="Calibri" w:cstheme="minorHAnsi"/>
          <w:lang w:eastAsia="en-US"/>
        </w:rPr>
      </w:pPr>
      <w:r w:rsidRPr="009B52DF">
        <w:rPr>
          <w:rFonts w:eastAsia="Calibri" w:cstheme="minorHAnsi"/>
          <w:lang w:eastAsia="en-US"/>
        </w:rPr>
        <w:t xml:space="preserve">De organisatie gaat bij handhaving terughoudend om met informatie van en over burgers. </w:t>
      </w:r>
    </w:p>
    <w:p w:rsidR="0075375B" w:rsidRPr="009B52DF" w:rsidRDefault="0075375B" w:rsidP="0075375B">
      <w:pPr>
        <w:numPr>
          <w:ilvl w:val="0"/>
          <w:numId w:val="30"/>
        </w:numPr>
        <w:spacing w:line="276" w:lineRule="auto"/>
        <w:jc w:val="left"/>
        <w:rPr>
          <w:rFonts w:eastAsia="Calibri" w:cstheme="minorHAnsi"/>
          <w:lang w:eastAsia="en-US"/>
        </w:rPr>
      </w:pPr>
      <w:r w:rsidRPr="009B52DF">
        <w:rPr>
          <w:rFonts w:eastAsia="Calibri" w:cstheme="minorHAnsi"/>
          <w:lang w:eastAsia="en-US"/>
        </w:rPr>
        <w:t xml:space="preserve">De </w:t>
      </w:r>
      <w:r w:rsidR="0055271F">
        <w:rPr>
          <w:rFonts w:eastAsia="Calibri" w:cstheme="minorHAnsi"/>
          <w:lang w:eastAsia="en-US"/>
        </w:rPr>
        <w:t>o</w:t>
      </w:r>
      <w:r w:rsidRPr="009B52DF">
        <w:rPr>
          <w:rFonts w:eastAsia="Calibri" w:cstheme="minorHAnsi"/>
          <w:lang w:eastAsia="en-US"/>
        </w:rPr>
        <w:t>rganisatie deelt persoonsgegevens intern en extern alleen voor zover dat strikt noodzakelijk is voor de taakuitvoering.</w:t>
      </w:r>
    </w:p>
    <w:p w:rsidR="0075375B" w:rsidRPr="009B52DF" w:rsidRDefault="0055271F" w:rsidP="0075375B">
      <w:pPr>
        <w:numPr>
          <w:ilvl w:val="0"/>
          <w:numId w:val="30"/>
        </w:numPr>
        <w:spacing w:line="276" w:lineRule="auto"/>
        <w:jc w:val="left"/>
        <w:rPr>
          <w:rFonts w:eastAsia="Calibri" w:cstheme="minorHAnsi"/>
          <w:lang w:eastAsia="en-US"/>
        </w:rPr>
      </w:pPr>
      <w:r>
        <w:rPr>
          <w:rFonts w:eastAsia="Calibri" w:cstheme="minorHAnsi"/>
          <w:lang w:eastAsia="en-US"/>
        </w:rPr>
        <w:t xml:space="preserve">De </w:t>
      </w:r>
      <w:r w:rsidR="0075375B" w:rsidRPr="009B52DF">
        <w:rPr>
          <w:rFonts w:eastAsia="Calibri" w:cstheme="minorHAnsi"/>
          <w:lang w:eastAsia="en-US"/>
        </w:rPr>
        <w:t>organisatie zorgt ervoor dat persoonsgegevens niet voorkomen in verslagen.</w:t>
      </w:r>
    </w:p>
    <w:p w:rsidR="0075375B" w:rsidRPr="009B52DF" w:rsidRDefault="0075375B" w:rsidP="0075375B">
      <w:pPr>
        <w:numPr>
          <w:ilvl w:val="0"/>
          <w:numId w:val="30"/>
        </w:numPr>
        <w:spacing w:line="276" w:lineRule="auto"/>
        <w:jc w:val="left"/>
        <w:rPr>
          <w:rFonts w:eastAsia="Calibri" w:cstheme="minorHAnsi"/>
          <w:lang w:eastAsia="en-US"/>
        </w:rPr>
      </w:pPr>
      <w:r w:rsidRPr="009B52DF">
        <w:rPr>
          <w:rFonts w:eastAsia="Calibri" w:cstheme="minorHAnsi"/>
          <w:lang w:eastAsia="en-US"/>
        </w:rPr>
        <w:t xml:space="preserve">De organisatie deelt medische informatie van </w:t>
      </w:r>
      <w:r w:rsidR="0055271F">
        <w:rPr>
          <w:rFonts w:eastAsia="Calibri" w:cstheme="minorHAnsi"/>
          <w:lang w:eastAsia="en-US"/>
        </w:rPr>
        <w:t xml:space="preserve">haar medewerkers en haar </w:t>
      </w:r>
      <w:r w:rsidRPr="009B52DF">
        <w:rPr>
          <w:rFonts w:eastAsia="Calibri" w:cstheme="minorHAnsi"/>
          <w:lang w:eastAsia="en-US"/>
        </w:rPr>
        <w:t xml:space="preserve">burgers alleen met toestemming van de </w:t>
      </w:r>
      <w:r w:rsidR="0055271F">
        <w:rPr>
          <w:rFonts w:eastAsia="Calibri" w:cstheme="minorHAnsi"/>
          <w:lang w:eastAsia="en-US"/>
        </w:rPr>
        <w:t xml:space="preserve">medewerker of </w:t>
      </w:r>
      <w:r w:rsidRPr="009B52DF">
        <w:rPr>
          <w:rFonts w:eastAsia="Calibri" w:cstheme="minorHAnsi"/>
          <w:lang w:eastAsia="en-US"/>
        </w:rPr>
        <w:t>burger.</w:t>
      </w:r>
    </w:p>
    <w:p w:rsidR="0075375B" w:rsidRPr="009B52DF" w:rsidRDefault="0055271F" w:rsidP="0075375B">
      <w:pPr>
        <w:numPr>
          <w:ilvl w:val="0"/>
          <w:numId w:val="30"/>
        </w:numPr>
        <w:spacing w:line="276" w:lineRule="auto"/>
        <w:jc w:val="left"/>
        <w:rPr>
          <w:rFonts w:eastAsia="Calibri" w:cstheme="minorHAnsi"/>
          <w:lang w:eastAsia="en-US"/>
        </w:rPr>
      </w:pPr>
      <w:r>
        <w:rPr>
          <w:rFonts w:eastAsia="Calibri" w:cstheme="minorHAnsi"/>
          <w:lang w:eastAsia="en-US"/>
        </w:rPr>
        <w:t xml:space="preserve">De </w:t>
      </w:r>
      <w:r w:rsidR="0075375B" w:rsidRPr="009B52DF">
        <w:rPr>
          <w:rFonts w:eastAsia="Calibri" w:cstheme="minorHAnsi"/>
          <w:lang w:eastAsia="en-US"/>
        </w:rPr>
        <w:t>organisatie ver</w:t>
      </w:r>
      <w:r>
        <w:rPr>
          <w:rFonts w:eastAsia="Calibri" w:cstheme="minorHAnsi"/>
          <w:lang w:eastAsia="en-US"/>
        </w:rPr>
        <w:t>s</w:t>
      </w:r>
      <w:r w:rsidR="0075375B" w:rsidRPr="009B52DF">
        <w:rPr>
          <w:rFonts w:eastAsia="Calibri" w:cstheme="minorHAnsi"/>
          <w:lang w:eastAsia="en-US"/>
        </w:rPr>
        <w:t xml:space="preserve">trekt op wettelijk verzoek van </w:t>
      </w:r>
      <w:r>
        <w:rPr>
          <w:rFonts w:eastAsia="Calibri" w:cstheme="minorHAnsi"/>
          <w:lang w:eastAsia="en-US"/>
        </w:rPr>
        <w:t xml:space="preserve">haar medewerkers of haar </w:t>
      </w:r>
      <w:r w:rsidR="0075375B" w:rsidRPr="009B52DF">
        <w:rPr>
          <w:rFonts w:eastAsia="Calibri" w:cstheme="minorHAnsi"/>
          <w:lang w:eastAsia="en-US"/>
        </w:rPr>
        <w:t xml:space="preserve">burgers de voor die </w:t>
      </w:r>
      <w:r>
        <w:rPr>
          <w:rFonts w:eastAsia="Calibri" w:cstheme="minorHAnsi"/>
          <w:lang w:eastAsia="en-US"/>
        </w:rPr>
        <w:t xml:space="preserve">medewerker of </w:t>
      </w:r>
      <w:r w:rsidR="0075375B" w:rsidRPr="009B52DF">
        <w:rPr>
          <w:rFonts w:eastAsia="Calibri" w:cstheme="minorHAnsi"/>
          <w:lang w:eastAsia="en-US"/>
        </w:rPr>
        <w:t xml:space="preserve">burger geregistreerde gegevens. </w:t>
      </w:r>
    </w:p>
    <w:p w:rsidR="0075375B" w:rsidRPr="009B52DF" w:rsidRDefault="0055271F" w:rsidP="0075375B">
      <w:pPr>
        <w:numPr>
          <w:ilvl w:val="0"/>
          <w:numId w:val="30"/>
        </w:numPr>
        <w:spacing w:line="276" w:lineRule="auto"/>
        <w:jc w:val="left"/>
        <w:rPr>
          <w:rFonts w:eastAsia="Calibri" w:cstheme="minorHAnsi"/>
          <w:lang w:eastAsia="en-US"/>
        </w:rPr>
      </w:pPr>
      <w:r>
        <w:rPr>
          <w:rFonts w:eastAsia="Calibri" w:cstheme="minorHAnsi"/>
          <w:lang w:eastAsia="en-US"/>
        </w:rPr>
        <w:t xml:space="preserve">Als de </w:t>
      </w:r>
      <w:r w:rsidR="0075375B" w:rsidRPr="009B52DF">
        <w:rPr>
          <w:rFonts w:eastAsia="Calibri" w:cstheme="minorHAnsi"/>
          <w:lang w:eastAsia="en-US"/>
        </w:rPr>
        <w:t xml:space="preserve">organisatie gegevens openbaart als gevolg van een wettelijk verzoek, stelt de ABG-organisatie alles in het werk om </w:t>
      </w:r>
      <w:r>
        <w:rPr>
          <w:rFonts w:eastAsia="Calibri" w:cstheme="minorHAnsi"/>
          <w:lang w:eastAsia="en-US"/>
        </w:rPr>
        <w:t>persoons</w:t>
      </w:r>
      <w:r w:rsidR="0075375B" w:rsidRPr="009B52DF">
        <w:rPr>
          <w:rFonts w:eastAsia="Calibri" w:cstheme="minorHAnsi"/>
          <w:lang w:eastAsia="en-US"/>
        </w:rPr>
        <w:t>gegevens te anonimiseren.</w:t>
      </w:r>
    </w:p>
    <w:p w:rsidR="0075375B" w:rsidRPr="009B52DF" w:rsidRDefault="0055271F" w:rsidP="0075375B">
      <w:pPr>
        <w:numPr>
          <w:ilvl w:val="0"/>
          <w:numId w:val="30"/>
        </w:numPr>
        <w:spacing w:line="276" w:lineRule="auto"/>
        <w:jc w:val="left"/>
        <w:rPr>
          <w:rFonts w:eastAsia="Calibri" w:cstheme="minorHAnsi"/>
          <w:lang w:eastAsia="en-US"/>
        </w:rPr>
      </w:pPr>
      <w:r>
        <w:rPr>
          <w:rFonts w:eastAsia="Calibri" w:cstheme="minorHAnsi"/>
          <w:lang w:eastAsia="en-US"/>
        </w:rPr>
        <w:t xml:space="preserve">Als de </w:t>
      </w:r>
      <w:r w:rsidR="0075375B" w:rsidRPr="009B52DF">
        <w:rPr>
          <w:rFonts w:eastAsia="Calibri" w:cstheme="minorHAnsi"/>
          <w:lang w:eastAsia="en-US"/>
        </w:rPr>
        <w:t xml:space="preserve">organisatie zelf wettelijk gegevens openbaar moet maken, dan wordt </w:t>
      </w:r>
      <w:r>
        <w:rPr>
          <w:rFonts w:eastAsia="Calibri" w:cstheme="minorHAnsi"/>
          <w:lang w:eastAsia="en-US"/>
        </w:rPr>
        <w:t xml:space="preserve">de </w:t>
      </w:r>
      <w:r w:rsidR="0075375B" w:rsidRPr="009B52DF">
        <w:rPr>
          <w:rFonts w:eastAsia="Calibri" w:cstheme="minorHAnsi"/>
          <w:lang w:eastAsia="en-US"/>
        </w:rPr>
        <w:t xml:space="preserve">betrokken </w:t>
      </w:r>
      <w:r>
        <w:rPr>
          <w:rFonts w:eastAsia="Calibri" w:cstheme="minorHAnsi"/>
          <w:lang w:eastAsia="en-US"/>
        </w:rPr>
        <w:t xml:space="preserve">medewerker of </w:t>
      </w:r>
      <w:r w:rsidR="0075375B" w:rsidRPr="009B52DF">
        <w:rPr>
          <w:rFonts w:eastAsia="Calibri" w:cstheme="minorHAnsi"/>
          <w:lang w:eastAsia="en-US"/>
        </w:rPr>
        <w:t xml:space="preserve">burger eerst om toestemming voor publicatie gevraagd en wordt gegevensverstrekking tot een minimum beperkt. </w:t>
      </w:r>
    </w:p>
    <w:p w:rsidR="0075375B" w:rsidRPr="009B52DF" w:rsidRDefault="0075375B" w:rsidP="0075375B">
      <w:pPr>
        <w:numPr>
          <w:ilvl w:val="0"/>
          <w:numId w:val="30"/>
        </w:numPr>
        <w:spacing w:line="276" w:lineRule="auto"/>
        <w:jc w:val="left"/>
        <w:rPr>
          <w:rFonts w:eastAsia="Calibri" w:cstheme="minorHAnsi"/>
          <w:lang w:eastAsia="en-US"/>
        </w:rPr>
      </w:pPr>
      <w:r w:rsidRPr="009B52DF">
        <w:rPr>
          <w:rFonts w:eastAsia="Calibri" w:cstheme="minorHAnsi"/>
          <w:lang w:eastAsia="en-US"/>
        </w:rPr>
        <w:lastRenderedPageBreak/>
        <w:t xml:space="preserve">Als de organisatie gegevens ter inzage legt, dan wordt van betrokken burgers de gegevensverstrekking tot een minimum beperkt. </w:t>
      </w:r>
    </w:p>
    <w:p w:rsidR="0075375B" w:rsidRPr="009B52DF" w:rsidRDefault="0055271F" w:rsidP="0075375B">
      <w:pPr>
        <w:numPr>
          <w:ilvl w:val="0"/>
          <w:numId w:val="30"/>
        </w:numPr>
        <w:spacing w:line="276" w:lineRule="auto"/>
        <w:jc w:val="left"/>
        <w:rPr>
          <w:rFonts w:eastAsia="Calibri" w:cstheme="minorHAnsi"/>
          <w:lang w:eastAsia="en-US"/>
        </w:rPr>
      </w:pPr>
      <w:r>
        <w:rPr>
          <w:rFonts w:eastAsia="Calibri" w:cstheme="minorHAnsi"/>
          <w:lang w:eastAsia="en-US"/>
        </w:rPr>
        <w:t xml:space="preserve">De </w:t>
      </w:r>
      <w:r w:rsidR="0075375B" w:rsidRPr="009B52DF">
        <w:rPr>
          <w:rFonts w:eastAsia="Calibri" w:cstheme="minorHAnsi"/>
          <w:lang w:eastAsia="en-US"/>
        </w:rPr>
        <w:t xml:space="preserve">organisatie draagt via een intern protocol zorg voor het goed uitvoeren van bovenstaand beleid door medewerkers en </w:t>
      </w:r>
      <w:r>
        <w:rPr>
          <w:rFonts w:eastAsia="Calibri" w:cstheme="minorHAnsi"/>
          <w:lang w:eastAsia="en-US"/>
        </w:rPr>
        <w:t>s</w:t>
      </w:r>
      <w:r w:rsidR="0075375B" w:rsidRPr="009B52DF">
        <w:rPr>
          <w:rFonts w:eastAsia="Calibri" w:cstheme="minorHAnsi"/>
          <w:lang w:eastAsia="en-US"/>
        </w:rPr>
        <w:t xml:space="preserve">amenwerkende </w:t>
      </w:r>
      <w:r>
        <w:rPr>
          <w:rFonts w:eastAsia="Calibri" w:cstheme="minorHAnsi"/>
          <w:lang w:eastAsia="en-US"/>
        </w:rPr>
        <w:t>i</w:t>
      </w:r>
      <w:r w:rsidR="0075375B" w:rsidRPr="009B52DF">
        <w:rPr>
          <w:rFonts w:eastAsia="Calibri" w:cstheme="minorHAnsi"/>
          <w:lang w:eastAsia="en-US"/>
        </w:rPr>
        <w:t>nstanties.</w:t>
      </w:r>
    </w:p>
    <w:p w:rsidR="0075375B" w:rsidRPr="009B52DF" w:rsidRDefault="0075375B" w:rsidP="0075375B">
      <w:pPr>
        <w:numPr>
          <w:ilvl w:val="0"/>
          <w:numId w:val="30"/>
        </w:numPr>
        <w:spacing w:line="276" w:lineRule="auto"/>
        <w:jc w:val="left"/>
        <w:rPr>
          <w:rFonts w:eastAsia="Calibri" w:cstheme="minorHAnsi"/>
          <w:lang w:eastAsia="en-US"/>
        </w:rPr>
      </w:pPr>
      <w:r w:rsidRPr="009B52DF">
        <w:rPr>
          <w:rFonts w:eastAsia="Calibri" w:cstheme="minorHAnsi"/>
          <w:lang w:eastAsia="en-US"/>
        </w:rPr>
        <w:t xml:space="preserve">De </w:t>
      </w:r>
      <w:r w:rsidR="0055271F">
        <w:rPr>
          <w:rFonts w:eastAsia="Calibri" w:cstheme="minorHAnsi"/>
          <w:lang w:eastAsia="en-US"/>
        </w:rPr>
        <w:t>o</w:t>
      </w:r>
      <w:r w:rsidRPr="009B52DF">
        <w:rPr>
          <w:rFonts w:eastAsia="Calibri" w:cstheme="minorHAnsi"/>
          <w:lang w:eastAsia="en-US"/>
        </w:rPr>
        <w:t xml:space="preserve">rganisatie voert toezicht uit op het privacy beleid en de uitvoering ervan. </w:t>
      </w:r>
    </w:p>
    <w:p w:rsidR="0075375B" w:rsidRPr="009B52DF" w:rsidRDefault="0075375B" w:rsidP="0075375B">
      <w:pPr>
        <w:jc w:val="left"/>
        <w:rPr>
          <w:rFonts w:eastAsia="Calibri" w:cstheme="minorHAnsi"/>
          <w:lang w:eastAsia="en-US"/>
        </w:rPr>
      </w:pPr>
    </w:p>
    <w:p w:rsidR="0075375B" w:rsidRPr="009B52DF" w:rsidRDefault="0075375B" w:rsidP="0075375B">
      <w:pPr>
        <w:jc w:val="left"/>
        <w:rPr>
          <w:rFonts w:eastAsia="Calibri" w:cstheme="minorHAnsi"/>
          <w:lang w:eastAsia="en-US"/>
        </w:rPr>
      </w:pPr>
      <w:r w:rsidRPr="009B52DF">
        <w:rPr>
          <w:rFonts w:eastAsia="Calibri" w:cstheme="minorHAnsi"/>
          <w:b/>
          <w:bCs/>
          <w:lang w:eastAsia="en-US"/>
        </w:rPr>
        <w:t xml:space="preserve">Afsluiting </w:t>
      </w:r>
    </w:p>
    <w:p w:rsidR="0075375B" w:rsidRPr="009B52DF" w:rsidRDefault="0075375B" w:rsidP="0075375B">
      <w:pPr>
        <w:jc w:val="left"/>
        <w:rPr>
          <w:rFonts w:eastAsia="Calibri" w:cstheme="minorHAnsi"/>
          <w:lang w:eastAsia="en-US"/>
        </w:rPr>
      </w:pPr>
      <w:r w:rsidRPr="009B52DF">
        <w:rPr>
          <w:rFonts w:eastAsia="Calibri" w:cstheme="minorHAnsi"/>
          <w:lang w:eastAsia="en-US"/>
        </w:rPr>
        <w:t xml:space="preserve">Als de organisatie een wettelijke verplichting niet nakomt kan de betrokkene een klacht indienen. Deze zal via de klachtenregeling van de betreffende gemeente </w:t>
      </w:r>
      <w:r w:rsidR="0055271F">
        <w:rPr>
          <w:rFonts w:eastAsia="Calibri" w:cstheme="minorHAnsi"/>
          <w:lang w:eastAsia="en-US"/>
        </w:rPr>
        <w:t xml:space="preserve">dan wel de ABG-organisatie </w:t>
      </w:r>
      <w:r w:rsidRPr="009B52DF">
        <w:rPr>
          <w:rFonts w:eastAsia="Calibri" w:cstheme="minorHAnsi"/>
          <w:lang w:eastAsia="en-US"/>
        </w:rPr>
        <w:t>worden behandeld. In gevallen waar het reglement niets over zegt, beslist het verantwoordelijk</w:t>
      </w:r>
      <w:r w:rsidR="0055271F">
        <w:rPr>
          <w:rFonts w:eastAsia="Calibri" w:cstheme="minorHAnsi"/>
          <w:lang w:eastAsia="en-US"/>
        </w:rPr>
        <w:t>e bestuursorgaan van de organisatie</w:t>
      </w:r>
      <w:r w:rsidRPr="009B52DF">
        <w:rPr>
          <w:rFonts w:eastAsia="Calibri" w:cstheme="minorHAnsi"/>
          <w:lang w:eastAsia="en-US"/>
        </w:rPr>
        <w:t xml:space="preserve">. </w:t>
      </w:r>
    </w:p>
    <w:p w:rsidR="0075375B" w:rsidRPr="009B52DF" w:rsidRDefault="0075375B" w:rsidP="0075375B">
      <w:pPr>
        <w:jc w:val="left"/>
        <w:rPr>
          <w:rFonts w:eastAsia="Calibri" w:cstheme="minorHAnsi"/>
          <w:i/>
          <w:iCs/>
          <w:lang w:eastAsia="en-US"/>
        </w:rPr>
      </w:pPr>
    </w:p>
    <w:p w:rsidR="0075375B" w:rsidRPr="009B52DF" w:rsidRDefault="0075375B" w:rsidP="0075375B">
      <w:pPr>
        <w:jc w:val="left"/>
        <w:rPr>
          <w:rFonts w:eastAsia="Calibri" w:cstheme="minorHAnsi"/>
          <w:i/>
          <w:iCs/>
          <w:lang w:eastAsia="en-US"/>
        </w:rPr>
      </w:pPr>
    </w:p>
    <w:p w:rsidR="0075375B" w:rsidRPr="009B52DF" w:rsidRDefault="0075375B" w:rsidP="0075375B">
      <w:pPr>
        <w:jc w:val="left"/>
        <w:rPr>
          <w:rFonts w:eastAsia="Calibri" w:cstheme="minorHAnsi"/>
          <w:i/>
          <w:iCs/>
          <w:lang w:eastAsia="en-US"/>
        </w:rPr>
      </w:pPr>
      <w:r w:rsidRPr="009B52DF">
        <w:rPr>
          <w:rFonts w:eastAsia="Calibri" w:cstheme="minorHAnsi"/>
          <w:i/>
          <w:iCs/>
          <w:lang w:eastAsia="en-US"/>
        </w:rPr>
        <w:t xml:space="preserve">Disclaimer: </w:t>
      </w:r>
    </w:p>
    <w:p w:rsidR="0075375B" w:rsidRPr="009B52DF" w:rsidRDefault="0075375B" w:rsidP="0075375B">
      <w:pPr>
        <w:jc w:val="left"/>
        <w:rPr>
          <w:rFonts w:eastAsia="Calibri" w:cstheme="minorHAnsi"/>
          <w:lang w:eastAsia="en-US"/>
        </w:rPr>
      </w:pPr>
      <w:r w:rsidRPr="009B52DF">
        <w:rPr>
          <w:rFonts w:eastAsia="Calibri" w:cstheme="minorHAnsi"/>
          <w:i/>
          <w:iCs/>
          <w:lang w:eastAsia="en-US"/>
        </w:rPr>
        <w:t>Dit product is een eenvoudige en begrijpbare vertaling van de huidige privacywetgeving en gebaseerd op de AVG. Vanzelfsprekend is de toepasbare wet- en regelgeving altijd leidend en kunnen er geen rechten ontleend worden aan dit document.</w:t>
      </w:r>
    </w:p>
    <w:p w:rsidR="00F449AB" w:rsidRPr="009B52DF" w:rsidRDefault="00F449AB" w:rsidP="0075375B">
      <w:pPr>
        <w:jc w:val="left"/>
        <w:rPr>
          <w:rFonts w:cstheme="minorHAnsi"/>
        </w:rPr>
      </w:pPr>
    </w:p>
    <w:p w:rsidR="00DB7F8D" w:rsidRPr="009B52DF" w:rsidRDefault="00DB7F8D" w:rsidP="0075375B">
      <w:pPr>
        <w:jc w:val="left"/>
        <w:rPr>
          <w:rFonts w:cstheme="minorHAnsi"/>
        </w:rPr>
      </w:pPr>
    </w:p>
    <w:p w:rsidR="00522680" w:rsidRDefault="00DB7F8D" w:rsidP="00DB7F8D">
      <w:pPr>
        <w:jc w:val="left"/>
        <w:rPr>
          <w:rFonts w:eastAsia="Calibri" w:cstheme="minorHAnsi"/>
          <w:lang w:eastAsia="en-US"/>
        </w:rPr>
      </w:pPr>
      <w:r w:rsidRPr="009B52DF">
        <w:rPr>
          <w:rFonts w:eastAsia="Calibri" w:cstheme="minorHAnsi"/>
          <w:lang w:eastAsia="en-US"/>
        </w:rPr>
        <w:t xml:space="preserve">Aldus vastgesteld door burgemeester en wethouders van gemeente </w:t>
      </w:r>
      <w:r w:rsidR="00522680">
        <w:rPr>
          <w:rFonts w:eastAsia="Calibri" w:cstheme="minorHAnsi"/>
          <w:lang w:eastAsia="en-US"/>
        </w:rPr>
        <w:t>Alphen-Chaam</w:t>
      </w:r>
      <w:r w:rsidRPr="009B52DF">
        <w:rPr>
          <w:rFonts w:eastAsia="Calibri" w:cstheme="minorHAnsi"/>
          <w:lang w:eastAsia="en-US"/>
        </w:rPr>
        <w:t>,</w:t>
      </w:r>
    </w:p>
    <w:p w:rsidR="00C32D91" w:rsidRPr="00522680" w:rsidRDefault="00522680" w:rsidP="00DB7F8D">
      <w:pPr>
        <w:jc w:val="left"/>
        <w:rPr>
          <w:rFonts w:eastAsia="Calibri" w:cstheme="minorHAnsi"/>
          <w:lang w:val="en-US" w:eastAsia="en-US"/>
        </w:rPr>
      </w:pPr>
      <w:proofErr w:type="spellStart"/>
      <w:r w:rsidRPr="00522680">
        <w:rPr>
          <w:rFonts w:eastAsia="Calibri" w:cstheme="minorHAnsi"/>
          <w:lang w:val="en-US" w:eastAsia="en-US"/>
        </w:rPr>
        <w:t>d.d</w:t>
      </w:r>
      <w:proofErr w:type="spellEnd"/>
      <w:r w:rsidRPr="00522680">
        <w:rPr>
          <w:rFonts w:eastAsia="Calibri" w:cstheme="minorHAnsi"/>
          <w:lang w:val="en-US" w:eastAsia="en-US"/>
        </w:rPr>
        <w:t xml:space="preserve">. </w:t>
      </w:r>
    </w:p>
    <w:p w:rsidR="00C32D91" w:rsidRDefault="00C32D91" w:rsidP="00DB7F8D">
      <w:pPr>
        <w:jc w:val="left"/>
        <w:rPr>
          <w:rFonts w:eastAsia="Calibri" w:cstheme="minorHAnsi"/>
          <w:lang w:val="en-US" w:eastAsia="en-US"/>
        </w:rPr>
      </w:pPr>
    </w:p>
    <w:p w:rsidR="00F26186" w:rsidRDefault="00F26186" w:rsidP="00DB7F8D">
      <w:pPr>
        <w:jc w:val="left"/>
        <w:rPr>
          <w:rFonts w:eastAsia="Calibri" w:cstheme="minorHAnsi"/>
          <w:lang w:val="en-US" w:eastAsia="en-US"/>
        </w:rPr>
      </w:pPr>
    </w:p>
    <w:p w:rsidR="00F26186" w:rsidRPr="00522680" w:rsidRDefault="00F26186" w:rsidP="00DB7F8D">
      <w:pPr>
        <w:jc w:val="left"/>
        <w:rPr>
          <w:rFonts w:eastAsia="Calibri" w:cstheme="minorHAnsi"/>
          <w:lang w:val="en-US" w:eastAsia="en-US"/>
        </w:rPr>
      </w:pPr>
    </w:p>
    <w:p w:rsidR="00522680" w:rsidRPr="00522680" w:rsidRDefault="00522680" w:rsidP="00522680">
      <w:pPr>
        <w:jc w:val="left"/>
        <w:rPr>
          <w:rFonts w:eastAsia="Calibri" w:cstheme="minorHAnsi"/>
          <w:lang w:eastAsia="en-US"/>
        </w:rPr>
      </w:pPr>
      <w:proofErr w:type="spellStart"/>
      <w:r w:rsidRPr="00522680">
        <w:rPr>
          <w:rFonts w:eastAsia="Calibri" w:cstheme="minorHAnsi"/>
          <w:lang w:val="en-US" w:eastAsia="en-US"/>
        </w:rPr>
        <w:t>mr.</w:t>
      </w:r>
      <w:proofErr w:type="spellEnd"/>
      <w:r w:rsidRPr="00522680">
        <w:rPr>
          <w:rFonts w:eastAsia="Calibri" w:cstheme="minorHAnsi"/>
          <w:lang w:val="en-US" w:eastAsia="en-US"/>
        </w:rPr>
        <w:t xml:space="preserve"> M.M. Hendrickx</w:t>
      </w:r>
      <w:r w:rsidRPr="00522680">
        <w:rPr>
          <w:rFonts w:eastAsia="Calibri" w:cstheme="minorHAnsi"/>
          <w:lang w:val="en-US" w:eastAsia="en-US"/>
        </w:rPr>
        <w:tab/>
      </w:r>
      <w:r w:rsidRPr="00522680">
        <w:rPr>
          <w:rFonts w:eastAsia="Calibri" w:cstheme="minorHAnsi"/>
          <w:lang w:val="en-US" w:eastAsia="en-US"/>
        </w:rPr>
        <w:tab/>
      </w:r>
      <w:r w:rsidRPr="00522680">
        <w:rPr>
          <w:rFonts w:eastAsia="Calibri" w:cstheme="minorHAnsi"/>
          <w:lang w:val="en-US" w:eastAsia="en-US"/>
        </w:rPr>
        <w:tab/>
      </w:r>
      <w:r w:rsidRPr="00522680">
        <w:rPr>
          <w:rFonts w:eastAsia="Calibri" w:cstheme="minorHAnsi"/>
          <w:lang w:val="en-US" w:eastAsia="en-US"/>
        </w:rPr>
        <w:tab/>
      </w:r>
      <w:proofErr w:type="spellStart"/>
      <w:r w:rsidRPr="00522680">
        <w:rPr>
          <w:rFonts w:eastAsia="Calibri" w:cstheme="minorHAnsi"/>
          <w:lang w:val="en-US" w:eastAsia="en-US"/>
        </w:rPr>
        <w:t>mr.</w:t>
      </w:r>
      <w:proofErr w:type="spellEnd"/>
      <w:r w:rsidRPr="00522680">
        <w:rPr>
          <w:rFonts w:eastAsia="Calibri" w:cstheme="minorHAnsi"/>
          <w:lang w:val="en-US" w:eastAsia="en-US"/>
        </w:rPr>
        <w:t xml:space="preserve"> </w:t>
      </w:r>
      <w:r w:rsidRPr="00522680">
        <w:rPr>
          <w:rFonts w:eastAsia="Calibri" w:cstheme="minorHAnsi"/>
          <w:lang w:eastAsia="en-US"/>
        </w:rPr>
        <w:t>J.W.M.S. Minses</w:t>
      </w:r>
    </w:p>
    <w:p w:rsidR="00522680" w:rsidRPr="00522680" w:rsidRDefault="00522680" w:rsidP="00522680">
      <w:pPr>
        <w:jc w:val="left"/>
        <w:rPr>
          <w:rFonts w:eastAsia="Calibri" w:cstheme="minorHAnsi"/>
          <w:lang w:eastAsia="en-US"/>
        </w:rPr>
      </w:pPr>
      <w:r w:rsidRPr="00522680">
        <w:rPr>
          <w:rFonts w:eastAsia="Calibri" w:cstheme="minorHAnsi"/>
          <w:lang w:eastAsia="en-US"/>
        </w:rPr>
        <w:t>secretaris</w:t>
      </w:r>
      <w:r w:rsidRPr="00522680">
        <w:rPr>
          <w:rFonts w:eastAsia="Calibri" w:cstheme="minorHAnsi"/>
          <w:lang w:eastAsia="en-US"/>
        </w:rPr>
        <w:tab/>
      </w:r>
      <w:r w:rsidRPr="00522680">
        <w:rPr>
          <w:rFonts w:eastAsia="Calibri" w:cstheme="minorHAnsi"/>
          <w:lang w:eastAsia="en-US"/>
        </w:rPr>
        <w:tab/>
      </w:r>
      <w:r w:rsidRPr="00522680">
        <w:rPr>
          <w:rFonts w:eastAsia="Calibri" w:cstheme="minorHAnsi"/>
          <w:lang w:eastAsia="en-US"/>
        </w:rPr>
        <w:tab/>
      </w:r>
      <w:r w:rsidRPr="00522680">
        <w:rPr>
          <w:rFonts w:eastAsia="Calibri" w:cstheme="minorHAnsi"/>
          <w:lang w:eastAsia="en-US"/>
        </w:rPr>
        <w:tab/>
      </w:r>
      <w:r w:rsidRPr="00522680">
        <w:rPr>
          <w:rFonts w:eastAsia="Calibri" w:cstheme="minorHAnsi"/>
          <w:lang w:eastAsia="en-US"/>
        </w:rPr>
        <w:tab/>
        <w:t>burgemeester</w:t>
      </w:r>
    </w:p>
    <w:p w:rsidR="00C32D91" w:rsidRPr="009B52DF" w:rsidRDefault="00C32D91" w:rsidP="00DB7F8D">
      <w:pPr>
        <w:jc w:val="left"/>
        <w:rPr>
          <w:rFonts w:eastAsia="Calibri" w:cstheme="minorHAnsi"/>
          <w:lang w:eastAsia="en-US"/>
        </w:rPr>
      </w:pPr>
    </w:p>
    <w:p w:rsidR="00C32D91" w:rsidRDefault="00C32D91" w:rsidP="00DB7F8D">
      <w:pPr>
        <w:jc w:val="left"/>
        <w:rPr>
          <w:rFonts w:eastAsia="Calibri" w:cstheme="minorHAnsi"/>
          <w:lang w:eastAsia="en-US"/>
        </w:rPr>
      </w:pPr>
    </w:p>
    <w:p w:rsidR="00F26186" w:rsidRDefault="00F26186" w:rsidP="00DB7F8D">
      <w:pPr>
        <w:jc w:val="left"/>
        <w:rPr>
          <w:rFonts w:eastAsia="Calibri" w:cstheme="minorHAnsi"/>
          <w:lang w:eastAsia="en-US"/>
        </w:rPr>
      </w:pPr>
    </w:p>
    <w:p w:rsidR="00F26186" w:rsidRPr="009B52DF" w:rsidRDefault="00F26186" w:rsidP="00DB7F8D">
      <w:pPr>
        <w:jc w:val="left"/>
        <w:rPr>
          <w:rFonts w:eastAsia="Calibri" w:cstheme="minorHAnsi"/>
          <w:lang w:eastAsia="en-US"/>
        </w:rPr>
      </w:pPr>
    </w:p>
    <w:p w:rsidR="00522680" w:rsidRPr="00522680" w:rsidRDefault="00522680" w:rsidP="00522680">
      <w:pPr>
        <w:jc w:val="left"/>
        <w:rPr>
          <w:rFonts w:eastAsia="Calibri" w:cstheme="minorHAnsi"/>
          <w:lang w:eastAsia="en-US"/>
        </w:rPr>
      </w:pPr>
      <w:r w:rsidRPr="00522680">
        <w:rPr>
          <w:rFonts w:eastAsia="Calibri" w:cstheme="minorHAnsi"/>
          <w:lang w:eastAsia="en-US"/>
        </w:rPr>
        <w:t xml:space="preserve">Aldus vastgesteld door burgemeester en wethouders van gemeente </w:t>
      </w:r>
      <w:r>
        <w:rPr>
          <w:rFonts w:eastAsia="Calibri" w:cstheme="minorHAnsi"/>
          <w:lang w:eastAsia="en-US"/>
        </w:rPr>
        <w:t>Baarle-Nassau,</w:t>
      </w:r>
    </w:p>
    <w:p w:rsidR="00522680" w:rsidRPr="00522680" w:rsidRDefault="00522680" w:rsidP="00522680">
      <w:pPr>
        <w:jc w:val="left"/>
        <w:rPr>
          <w:rFonts w:eastAsia="Calibri" w:cstheme="minorHAnsi"/>
          <w:lang w:eastAsia="en-US"/>
        </w:rPr>
      </w:pPr>
      <w:r>
        <w:rPr>
          <w:rFonts w:eastAsia="Calibri" w:cstheme="minorHAnsi"/>
          <w:lang w:eastAsia="en-US"/>
        </w:rPr>
        <w:t xml:space="preserve">d.d. </w:t>
      </w:r>
    </w:p>
    <w:p w:rsidR="00522680" w:rsidRDefault="00522680" w:rsidP="00522680">
      <w:pPr>
        <w:jc w:val="left"/>
        <w:rPr>
          <w:rFonts w:eastAsia="Calibri" w:cstheme="minorHAnsi"/>
          <w:lang w:eastAsia="en-US"/>
        </w:rPr>
      </w:pPr>
    </w:p>
    <w:p w:rsidR="00F26186" w:rsidRDefault="00F26186" w:rsidP="00522680">
      <w:pPr>
        <w:jc w:val="left"/>
        <w:rPr>
          <w:rFonts w:eastAsia="Calibri" w:cstheme="minorHAnsi"/>
          <w:lang w:eastAsia="en-US"/>
        </w:rPr>
      </w:pPr>
    </w:p>
    <w:p w:rsidR="00F26186" w:rsidRPr="00522680" w:rsidRDefault="00F26186" w:rsidP="00522680">
      <w:pPr>
        <w:jc w:val="left"/>
        <w:rPr>
          <w:rFonts w:eastAsia="Calibri" w:cstheme="minorHAnsi"/>
          <w:lang w:eastAsia="en-US"/>
        </w:rPr>
      </w:pPr>
    </w:p>
    <w:p w:rsidR="00F26186" w:rsidRPr="00F26186" w:rsidRDefault="00F26186" w:rsidP="00F26186">
      <w:pPr>
        <w:jc w:val="left"/>
        <w:rPr>
          <w:rFonts w:eastAsia="Calibri" w:cstheme="minorHAnsi"/>
          <w:lang w:eastAsia="en-US"/>
        </w:rPr>
      </w:pPr>
      <w:r w:rsidRPr="00F26186">
        <w:rPr>
          <w:rFonts w:eastAsia="Calibri" w:cstheme="minorHAnsi"/>
          <w:lang w:eastAsia="en-US"/>
        </w:rPr>
        <w:t>Ir. J.C. Slagboom</w:t>
      </w:r>
      <w:r w:rsidRPr="00F26186">
        <w:rPr>
          <w:rFonts w:eastAsia="Calibri" w:cstheme="minorHAnsi"/>
          <w:lang w:eastAsia="en-US"/>
        </w:rPr>
        <w:tab/>
      </w:r>
      <w:r w:rsidRPr="00F26186">
        <w:rPr>
          <w:rFonts w:eastAsia="Calibri" w:cstheme="minorHAnsi"/>
          <w:lang w:eastAsia="en-US"/>
        </w:rPr>
        <w:tab/>
      </w:r>
      <w:r w:rsidRPr="00F26186">
        <w:rPr>
          <w:rFonts w:eastAsia="Calibri" w:cstheme="minorHAnsi"/>
          <w:lang w:eastAsia="en-US"/>
        </w:rPr>
        <w:tab/>
      </w:r>
      <w:r w:rsidRPr="00F26186">
        <w:rPr>
          <w:rFonts w:eastAsia="Calibri" w:cstheme="minorHAnsi"/>
          <w:lang w:eastAsia="en-US"/>
        </w:rPr>
        <w:tab/>
        <w:t>M.H.M.R. de Hoon-Veelenturf</w:t>
      </w:r>
    </w:p>
    <w:p w:rsidR="00F26186" w:rsidRPr="00F26186" w:rsidRDefault="00F26186" w:rsidP="00F26186">
      <w:pPr>
        <w:jc w:val="left"/>
        <w:rPr>
          <w:rFonts w:eastAsia="Calibri" w:cstheme="minorHAnsi"/>
          <w:lang w:eastAsia="en-US"/>
        </w:rPr>
      </w:pPr>
      <w:r w:rsidRPr="00F26186">
        <w:rPr>
          <w:rFonts w:eastAsia="Calibri" w:cstheme="minorHAnsi"/>
          <w:lang w:eastAsia="en-US"/>
        </w:rPr>
        <w:t>secretaris</w:t>
      </w:r>
      <w:r w:rsidRPr="00F26186">
        <w:rPr>
          <w:rFonts w:eastAsia="Calibri" w:cstheme="minorHAnsi"/>
          <w:lang w:eastAsia="en-US"/>
        </w:rPr>
        <w:tab/>
      </w:r>
      <w:r w:rsidRPr="00F26186">
        <w:rPr>
          <w:rFonts w:eastAsia="Calibri" w:cstheme="minorHAnsi"/>
          <w:lang w:eastAsia="en-US"/>
        </w:rPr>
        <w:tab/>
      </w:r>
      <w:r w:rsidRPr="00F26186">
        <w:rPr>
          <w:rFonts w:eastAsia="Calibri" w:cstheme="minorHAnsi"/>
          <w:lang w:eastAsia="en-US"/>
        </w:rPr>
        <w:tab/>
      </w:r>
      <w:r w:rsidRPr="00F26186">
        <w:rPr>
          <w:rFonts w:eastAsia="Calibri" w:cstheme="minorHAnsi"/>
          <w:lang w:eastAsia="en-US"/>
        </w:rPr>
        <w:tab/>
      </w:r>
      <w:r w:rsidRPr="00F26186">
        <w:rPr>
          <w:rFonts w:eastAsia="Calibri" w:cstheme="minorHAnsi"/>
          <w:lang w:eastAsia="en-US"/>
        </w:rPr>
        <w:tab/>
        <w:t>burgemeester</w:t>
      </w:r>
    </w:p>
    <w:p w:rsidR="00522680" w:rsidRDefault="00522680" w:rsidP="00522680">
      <w:pPr>
        <w:jc w:val="left"/>
        <w:rPr>
          <w:rFonts w:eastAsia="Calibri" w:cstheme="minorHAnsi"/>
          <w:lang w:eastAsia="en-US"/>
        </w:rPr>
      </w:pPr>
    </w:p>
    <w:p w:rsidR="00F26186" w:rsidRDefault="00F26186" w:rsidP="00522680">
      <w:pPr>
        <w:jc w:val="left"/>
        <w:rPr>
          <w:rFonts w:eastAsia="Calibri" w:cstheme="minorHAnsi"/>
          <w:lang w:eastAsia="en-US"/>
        </w:rPr>
      </w:pPr>
    </w:p>
    <w:p w:rsidR="00F26186" w:rsidRDefault="00F26186" w:rsidP="00522680">
      <w:pPr>
        <w:jc w:val="left"/>
        <w:rPr>
          <w:rFonts w:eastAsia="Calibri" w:cstheme="minorHAnsi"/>
          <w:lang w:eastAsia="en-US"/>
        </w:rPr>
      </w:pPr>
    </w:p>
    <w:p w:rsidR="00522680" w:rsidRPr="00522680" w:rsidRDefault="00522680" w:rsidP="00522680">
      <w:pPr>
        <w:jc w:val="left"/>
        <w:rPr>
          <w:rFonts w:eastAsia="Calibri" w:cstheme="minorHAnsi"/>
          <w:lang w:eastAsia="en-US"/>
        </w:rPr>
      </w:pPr>
    </w:p>
    <w:p w:rsidR="00522680" w:rsidRDefault="00522680" w:rsidP="00522680">
      <w:pPr>
        <w:jc w:val="left"/>
        <w:rPr>
          <w:rFonts w:eastAsia="Calibri" w:cstheme="minorHAnsi"/>
          <w:lang w:eastAsia="en-US"/>
        </w:rPr>
      </w:pPr>
      <w:r w:rsidRPr="009B52DF">
        <w:rPr>
          <w:rFonts w:eastAsia="Calibri" w:cstheme="minorHAnsi"/>
          <w:lang w:eastAsia="en-US"/>
        </w:rPr>
        <w:t xml:space="preserve">Aldus vastgesteld door burgemeester en wethouders van gemeente </w:t>
      </w:r>
      <w:r>
        <w:rPr>
          <w:rFonts w:eastAsia="Calibri" w:cstheme="minorHAnsi"/>
          <w:lang w:eastAsia="en-US"/>
        </w:rPr>
        <w:t>Gilze en Rijen</w:t>
      </w:r>
      <w:r w:rsidRPr="009B52DF">
        <w:rPr>
          <w:rFonts w:eastAsia="Calibri" w:cstheme="minorHAnsi"/>
          <w:lang w:eastAsia="en-US"/>
        </w:rPr>
        <w:t>,</w:t>
      </w:r>
    </w:p>
    <w:p w:rsidR="00522680" w:rsidRDefault="00522680" w:rsidP="00522680">
      <w:pPr>
        <w:jc w:val="left"/>
        <w:rPr>
          <w:rFonts w:eastAsia="Calibri" w:cstheme="minorHAnsi"/>
          <w:lang w:eastAsia="en-US"/>
        </w:rPr>
      </w:pPr>
      <w:r>
        <w:rPr>
          <w:rFonts w:eastAsia="Calibri" w:cstheme="minorHAnsi"/>
          <w:lang w:eastAsia="en-US"/>
        </w:rPr>
        <w:t xml:space="preserve">d.d. </w:t>
      </w:r>
    </w:p>
    <w:p w:rsidR="00F26186" w:rsidRDefault="00F26186" w:rsidP="00522680">
      <w:pPr>
        <w:jc w:val="left"/>
        <w:rPr>
          <w:rFonts w:eastAsia="Calibri" w:cstheme="minorHAnsi"/>
          <w:lang w:eastAsia="en-US"/>
        </w:rPr>
      </w:pPr>
    </w:p>
    <w:p w:rsidR="00F26186" w:rsidRDefault="00F26186" w:rsidP="00522680">
      <w:pPr>
        <w:jc w:val="left"/>
        <w:rPr>
          <w:rFonts w:eastAsia="Calibri" w:cstheme="minorHAnsi"/>
          <w:lang w:eastAsia="en-US"/>
        </w:rPr>
      </w:pPr>
    </w:p>
    <w:p w:rsidR="00F26186" w:rsidRPr="009B52DF" w:rsidRDefault="00F26186" w:rsidP="00522680">
      <w:pPr>
        <w:jc w:val="left"/>
        <w:rPr>
          <w:rFonts w:eastAsia="Calibri" w:cstheme="minorHAnsi"/>
          <w:lang w:eastAsia="en-US"/>
        </w:rPr>
      </w:pPr>
    </w:p>
    <w:p w:rsidR="00522680" w:rsidRPr="00522680" w:rsidRDefault="00522680" w:rsidP="00522680">
      <w:pPr>
        <w:jc w:val="left"/>
        <w:rPr>
          <w:rFonts w:eastAsia="Calibri" w:cstheme="minorHAnsi"/>
          <w:lang w:eastAsia="en-US"/>
        </w:rPr>
      </w:pPr>
      <w:r w:rsidRPr="00522680">
        <w:rPr>
          <w:rFonts w:eastAsia="Calibri" w:cstheme="minorHAnsi"/>
          <w:lang w:eastAsia="en-US"/>
        </w:rPr>
        <w:t>drs. R. Wiersema</w:t>
      </w:r>
      <w:r w:rsidRPr="00522680">
        <w:rPr>
          <w:rFonts w:eastAsia="Calibri" w:cstheme="minorHAnsi"/>
          <w:lang w:eastAsia="en-US"/>
        </w:rPr>
        <w:tab/>
      </w:r>
      <w:r w:rsidRPr="00522680">
        <w:rPr>
          <w:rFonts w:eastAsia="Calibri" w:cstheme="minorHAnsi"/>
          <w:lang w:eastAsia="en-US"/>
        </w:rPr>
        <w:tab/>
      </w:r>
      <w:r w:rsidRPr="00522680">
        <w:rPr>
          <w:rFonts w:eastAsia="Calibri" w:cstheme="minorHAnsi"/>
          <w:lang w:eastAsia="en-US"/>
        </w:rPr>
        <w:tab/>
      </w:r>
      <w:r w:rsidRPr="00522680">
        <w:rPr>
          <w:rFonts w:eastAsia="Calibri" w:cstheme="minorHAnsi"/>
          <w:lang w:eastAsia="en-US"/>
        </w:rPr>
        <w:tab/>
        <w:t>dr. A.J.W. Boelhouwer</w:t>
      </w:r>
    </w:p>
    <w:p w:rsidR="00522680" w:rsidRPr="00522680" w:rsidRDefault="00522680" w:rsidP="00522680">
      <w:pPr>
        <w:jc w:val="left"/>
        <w:rPr>
          <w:rFonts w:eastAsia="Calibri" w:cstheme="minorHAnsi"/>
          <w:lang w:eastAsia="en-US"/>
        </w:rPr>
      </w:pPr>
      <w:r w:rsidRPr="00522680">
        <w:rPr>
          <w:rFonts w:eastAsia="Calibri" w:cstheme="minorHAnsi"/>
          <w:lang w:eastAsia="en-US"/>
        </w:rPr>
        <w:t>secretaris</w:t>
      </w:r>
      <w:r w:rsidRPr="00522680">
        <w:rPr>
          <w:rFonts w:eastAsia="Calibri" w:cstheme="minorHAnsi"/>
          <w:lang w:eastAsia="en-US"/>
        </w:rPr>
        <w:tab/>
      </w:r>
      <w:r w:rsidRPr="00522680">
        <w:rPr>
          <w:rFonts w:eastAsia="Calibri" w:cstheme="minorHAnsi"/>
          <w:lang w:eastAsia="en-US"/>
        </w:rPr>
        <w:tab/>
      </w:r>
      <w:r w:rsidRPr="00522680">
        <w:rPr>
          <w:rFonts w:eastAsia="Calibri" w:cstheme="minorHAnsi"/>
          <w:lang w:eastAsia="en-US"/>
        </w:rPr>
        <w:tab/>
      </w:r>
      <w:r w:rsidRPr="00522680">
        <w:rPr>
          <w:rFonts w:eastAsia="Calibri" w:cstheme="minorHAnsi"/>
          <w:lang w:eastAsia="en-US"/>
        </w:rPr>
        <w:tab/>
      </w:r>
      <w:r w:rsidRPr="00522680">
        <w:rPr>
          <w:rFonts w:eastAsia="Calibri" w:cstheme="minorHAnsi"/>
          <w:lang w:eastAsia="en-US"/>
        </w:rPr>
        <w:tab/>
        <w:t>burgemeester</w:t>
      </w:r>
    </w:p>
    <w:p w:rsidR="00522680" w:rsidRDefault="00522680" w:rsidP="00522680">
      <w:pPr>
        <w:jc w:val="left"/>
        <w:rPr>
          <w:rFonts w:eastAsia="Calibri" w:cstheme="minorHAnsi"/>
          <w:lang w:eastAsia="en-US"/>
        </w:rPr>
      </w:pPr>
    </w:p>
    <w:p w:rsidR="00F26186" w:rsidRDefault="00F26186" w:rsidP="00522680">
      <w:pPr>
        <w:jc w:val="left"/>
        <w:rPr>
          <w:rFonts w:eastAsia="Calibri" w:cstheme="minorHAnsi"/>
          <w:lang w:eastAsia="en-US"/>
        </w:rPr>
      </w:pPr>
    </w:p>
    <w:p w:rsidR="00F26186" w:rsidRPr="009B52DF" w:rsidRDefault="00F26186" w:rsidP="00522680">
      <w:pPr>
        <w:jc w:val="left"/>
        <w:rPr>
          <w:rFonts w:eastAsia="Calibri" w:cstheme="minorHAnsi"/>
          <w:lang w:eastAsia="en-US"/>
        </w:rPr>
      </w:pPr>
    </w:p>
    <w:p w:rsidR="00522680" w:rsidRPr="009B52DF" w:rsidRDefault="00522680" w:rsidP="00522680">
      <w:pPr>
        <w:jc w:val="left"/>
        <w:rPr>
          <w:rFonts w:eastAsia="Calibri" w:cstheme="minorHAnsi"/>
          <w:lang w:eastAsia="en-US"/>
        </w:rPr>
      </w:pPr>
    </w:p>
    <w:p w:rsidR="00522680" w:rsidRDefault="00522680" w:rsidP="00522680">
      <w:pPr>
        <w:jc w:val="left"/>
        <w:rPr>
          <w:rFonts w:eastAsia="Calibri" w:cstheme="minorHAnsi"/>
          <w:lang w:eastAsia="en-US"/>
        </w:rPr>
      </w:pPr>
      <w:r w:rsidRPr="009B52DF">
        <w:rPr>
          <w:rFonts w:eastAsia="Calibri" w:cstheme="minorHAnsi"/>
          <w:lang w:eastAsia="en-US"/>
        </w:rPr>
        <w:t xml:space="preserve">Aldus vastgesteld door </w:t>
      </w:r>
      <w:r>
        <w:rPr>
          <w:rFonts w:eastAsia="Calibri" w:cstheme="minorHAnsi"/>
          <w:lang w:eastAsia="en-US"/>
        </w:rPr>
        <w:t>het bestuur van de ABG-organisatie</w:t>
      </w:r>
      <w:r w:rsidRPr="009B52DF">
        <w:rPr>
          <w:rFonts w:eastAsia="Calibri" w:cstheme="minorHAnsi"/>
          <w:lang w:eastAsia="en-US"/>
        </w:rPr>
        <w:t>,</w:t>
      </w:r>
    </w:p>
    <w:p w:rsidR="00522680" w:rsidRPr="009B52DF" w:rsidRDefault="00522680" w:rsidP="00522680">
      <w:pPr>
        <w:jc w:val="left"/>
        <w:rPr>
          <w:rFonts w:eastAsia="Calibri" w:cstheme="minorHAnsi"/>
          <w:lang w:eastAsia="en-US"/>
        </w:rPr>
      </w:pPr>
      <w:r>
        <w:rPr>
          <w:rFonts w:eastAsia="Calibri" w:cstheme="minorHAnsi"/>
          <w:lang w:eastAsia="en-US"/>
        </w:rPr>
        <w:t xml:space="preserve">d.d. </w:t>
      </w:r>
    </w:p>
    <w:p w:rsidR="00522680" w:rsidRDefault="00522680" w:rsidP="00522680">
      <w:pPr>
        <w:jc w:val="left"/>
        <w:rPr>
          <w:rFonts w:eastAsia="Calibri" w:cstheme="minorHAnsi"/>
          <w:lang w:eastAsia="en-US"/>
        </w:rPr>
      </w:pPr>
    </w:p>
    <w:p w:rsidR="00F26186" w:rsidRDefault="00F26186" w:rsidP="00522680">
      <w:pPr>
        <w:jc w:val="left"/>
        <w:rPr>
          <w:rFonts w:eastAsia="Calibri" w:cstheme="minorHAnsi"/>
          <w:lang w:eastAsia="en-US"/>
        </w:rPr>
      </w:pPr>
    </w:p>
    <w:p w:rsidR="00F26186" w:rsidRPr="009B52DF" w:rsidRDefault="00F26186" w:rsidP="00522680">
      <w:pPr>
        <w:jc w:val="left"/>
        <w:rPr>
          <w:rFonts w:eastAsia="Calibri" w:cstheme="minorHAnsi"/>
          <w:lang w:eastAsia="en-US"/>
        </w:rPr>
      </w:pPr>
    </w:p>
    <w:p w:rsidR="00F26186" w:rsidRPr="00F26186" w:rsidRDefault="00F26186" w:rsidP="00F26186">
      <w:pPr>
        <w:jc w:val="left"/>
        <w:rPr>
          <w:rFonts w:eastAsia="Calibri" w:cstheme="minorHAnsi"/>
          <w:lang w:eastAsia="en-US"/>
        </w:rPr>
      </w:pPr>
      <w:r w:rsidRPr="00F26186">
        <w:rPr>
          <w:rFonts w:eastAsia="Calibri" w:cstheme="minorHAnsi"/>
          <w:lang w:eastAsia="en-US"/>
        </w:rPr>
        <w:t>drs. R. Wiersema</w:t>
      </w:r>
      <w:r w:rsidRPr="00F26186">
        <w:rPr>
          <w:rFonts w:eastAsia="Calibri" w:cstheme="minorHAnsi"/>
          <w:lang w:eastAsia="en-US"/>
        </w:rPr>
        <w:tab/>
      </w:r>
      <w:r w:rsidRPr="00F26186">
        <w:rPr>
          <w:rFonts w:eastAsia="Calibri" w:cstheme="minorHAnsi"/>
          <w:lang w:eastAsia="en-US"/>
        </w:rPr>
        <w:tab/>
      </w:r>
      <w:r w:rsidRPr="00F26186">
        <w:rPr>
          <w:rFonts w:eastAsia="Calibri" w:cstheme="minorHAnsi"/>
          <w:lang w:eastAsia="en-US"/>
        </w:rPr>
        <w:tab/>
      </w:r>
      <w:r w:rsidRPr="00F26186">
        <w:rPr>
          <w:rFonts w:eastAsia="Calibri" w:cstheme="minorHAnsi"/>
          <w:lang w:eastAsia="en-US"/>
        </w:rPr>
        <w:tab/>
        <w:t>dr. A.J.W. Boelhouwer</w:t>
      </w:r>
    </w:p>
    <w:p w:rsidR="00F26186" w:rsidRPr="00F26186" w:rsidRDefault="00F26186" w:rsidP="00F26186">
      <w:pPr>
        <w:jc w:val="left"/>
        <w:rPr>
          <w:rFonts w:eastAsia="Calibri" w:cstheme="minorHAnsi"/>
          <w:lang w:eastAsia="en-US"/>
        </w:rPr>
      </w:pPr>
      <w:r>
        <w:rPr>
          <w:rFonts w:eastAsia="Calibri" w:cstheme="minorHAnsi"/>
          <w:lang w:eastAsia="en-US"/>
        </w:rPr>
        <w:t>algemeen directeur</w:t>
      </w:r>
      <w:r w:rsidRPr="00F26186">
        <w:rPr>
          <w:rFonts w:eastAsia="Calibri" w:cstheme="minorHAnsi"/>
          <w:lang w:eastAsia="en-US"/>
        </w:rPr>
        <w:tab/>
      </w:r>
      <w:r w:rsidRPr="00F26186">
        <w:rPr>
          <w:rFonts w:eastAsia="Calibri" w:cstheme="minorHAnsi"/>
          <w:lang w:eastAsia="en-US"/>
        </w:rPr>
        <w:tab/>
      </w:r>
      <w:r w:rsidRPr="00F26186">
        <w:rPr>
          <w:rFonts w:eastAsia="Calibri" w:cstheme="minorHAnsi"/>
          <w:lang w:eastAsia="en-US"/>
        </w:rPr>
        <w:tab/>
      </w:r>
      <w:r w:rsidRPr="00F26186">
        <w:rPr>
          <w:rFonts w:eastAsia="Calibri" w:cstheme="minorHAnsi"/>
          <w:lang w:eastAsia="en-US"/>
        </w:rPr>
        <w:tab/>
      </w:r>
      <w:r>
        <w:rPr>
          <w:rFonts w:eastAsia="Calibri" w:cstheme="minorHAnsi"/>
          <w:lang w:eastAsia="en-US"/>
        </w:rPr>
        <w:t>voorzitter</w:t>
      </w:r>
    </w:p>
    <w:sectPr w:rsidR="00F26186" w:rsidRPr="00F26186" w:rsidSect="00EE23D0">
      <w:headerReference w:type="default" r:id="rId8"/>
      <w:footerReference w:type="default" r:id="rId9"/>
      <w:pgSz w:w="11906" w:h="16838"/>
      <w:pgMar w:top="2268" w:right="720" w:bottom="720"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05" w:rsidRDefault="00526905" w:rsidP="00AF0F66">
      <w:r>
        <w:separator/>
      </w:r>
    </w:p>
  </w:endnote>
  <w:endnote w:type="continuationSeparator" w:id="0">
    <w:p w:rsidR="00526905" w:rsidRDefault="00526905" w:rsidP="00AF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D0" w:rsidRDefault="00EE23D0">
    <w:pPr>
      <w:pStyle w:val="Voettekst"/>
    </w:pPr>
    <w:proofErr w:type="spellStart"/>
    <w:r>
      <w:t>Privacybeleid</w:t>
    </w:r>
    <w:proofErr w:type="spellEnd"/>
    <w:r>
      <w:t xml:space="preserve"> en Privacyreglement Alphen-Chaam, Baarle-Nassau, Gilze en Rijen en de ABG-organisatie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05" w:rsidRDefault="00526905" w:rsidP="00AF0F66">
      <w:r>
        <w:separator/>
      </w:r>
    </w:p>
  </w:footnote>
  <w:footnote w:type="continuationSeparator" w:id="0">
    <w:p w:rsidR="00526905" w:rsidRDefault="00526905" w:rsidP="00AF0F66">
      <w:r>
        <w:continuationSeparator/>
      </w:r>
    </w:p>
  </w:footnote>
  <w:footnote w:id="1">
    <w:p w:rsidR="00742B8C" w:rsidRPr="009B52DF" w:rsidRDefault="00742B8C">
      <w:pPr>
        <w:pStyle w:val="Voetnoottekst"/>
        <w:rPr>
          <w:sz w:val="16"/>
          <w:szCs w:val="16"/>
        </w:rPr>
      </w:pPr>
      <w:r w:rsidRPr="009B52DF">
        <w:rPr>
          <w:rStyle w:val="Voetnootmarkering"/>
          <w:sz w:val="16"/>
          <w:szCs w:val="16"/>
        </w:rPr>
        <w:footnoteRef/>
      </w:r>
      <w:r w:rsidRPr="009B52DF">
        <w:rPr>
          <w:sz w:val="16"/>
          <w:szCs w:val="16"/>
        </w:rPr>
        <w:t xml:space="preserve"> Met name de Wet Bescherming Persoonsgegevens (</w:t>
      </w:r>
      <w:proofErr w:type="spellStart"/>
      <w:r w:rsidRPr="009B52DF">
        <w:rPr>
          <w:sz w:val="16"/>
          <w:szCs w:val="16"/>
        </w:rPr>
        <w:t>Wbp</w:t>
      </w:r>
      <w:proofErr w:type="spellEnd"/>
      <w:r w:rsidRPr="009B52DF">
        <w:rPr>
          <w:sz w:val="16"/>
          <w:szCs w:val="16"/>
        </w:rPr>
        <w:t>), vanaf 25 mei 2018 vervangen door de Europese Algemene Verordening Gegevensbescherming (AVG of GDPR) en de Nederlandse Uitvoeringswet AVG.</w:t>
      </w:r>
    </w:p>
  </w:footnote>
  <w:footnote w:id="2">
    <w:p w:rsidR="002B17DA" w:rsidRPr="009B52DF" w:rsidRDefault="002B17DA">
      <w:pPr>
        <w:pStyle w:val="Voetnoottekst"/>
        <w:rPr>
          <w:sz w:val="16"/>
          <w:szCs w:val="16"/>
        </w:rPr>
      </w:pPr>
      <w:r w:rsidRPr="009B52DF">
        <w:rPr>
          <w:rStyle w:val="Voetnootmarkering"/>
          <w:sz w:val="16"/>
          <w:szCs w:val="16"/>
        </w:rPr>
        <w:footnoteRef/>
      </w:r>
      <w:r w:rsidRPr="009B52DF">
        <w:rPr>
          <w:sz w:val="16"/>
          <w:szCs w:val="16"/>
        </w:rPr>
        <w:t xml:space="preserve"> Artikel 10 Wet algemene bepalingen </w:t>
      </w:r>
      <w:proofErr w:type="spellStart"/>
      <w:r w:rsidRPr="009B52DF">
        <w:rPr>
          <w:sz w:val="16"/>
          <w:szCs w:val="16"/>
        </w:rPr>
        <w:t>burgerservicenummer</w:t>
      </w:r>
      <w:proofErr w:type="spellEnd"/>
      <w:r w:rsidRPr="009B52DF">
        <w:rPr>
          <w:sz w:val="16"/>
          <w:szCs w:val="16"/>
        </w:rPr>
        <w:t xml:space="preserve"> (</w:t>
      </w:r>
      <w:proofErr w:type="spellStart"/>
      <w:r w:rsidRPr="009B52DF">
        <w:rPr>
          <w:sz w:val="16"/>
          <w:szCs w:val="16"/>
        </w:rPr>
        <w:t>Wabb</w:t>
      </w:r>
      <w:proofErr w:type="spellEnd"/>
      <w:r w:rsidRPr="009B52DF">
        <w:rPr>
          <w:sz w:val="16"/>
          <w:szCs w:val="16"/>
        </w:rPr>
        <w:t xml:space="preserve">), zie ook de </w:t>
      </w:r>
      <w:proofErr w:type="spellStart"/>
      <w:r w:rsidRPr="009B52DF">
        <w:rPr>
          <w:sz w:val="16"/>
          <w:szCs w:val="16"/>
        </w:rPr>
        <w:t>MvT</w:t>
      </w:r>
      <w:proofErr w:type="spellEnd"/>
      <w:r w:rsidRPr="009B52DF">
        <w:rPr>
          <w:sz w:val="16"/>
          <w:szCs w:val="16"/>
        </w:rPr>
        <w:t xml:space="preserve"> Uitvoeringswet AVG, p. 43.</w:t>
      </w:r>
    </w:p>
  </w:footnote>
  <w:footnote w:id="3">
    <w:p w:rsidR="007142A4" w:rsidRPr="009B52DF" w:rsidRDefault="007142A4" w:rsidP="007142A4">
      <w:pPr>
        <w:pStyle w:val="Voetnoottekst"/>
        <w:rPr>
          <w:sz w:val="16"/>
          <w:szCs w:val="16"/>
        </w:rPr>
      </w:pPr>
      <w:r w:rsidRPr="009B52DF">
        <w:rPr>
          <w:rStyle w:val="Voetnootmarkering"/>
          <w:sz w:val="16"/>
          <w:szCs w:val="16"/>
        </w:rPr>
        <w:footnoteRef/>
      </w:r>
      <w:r w:rsidRPr="009B52DF">
        <w:rPr>
          <w:sz w:val="16"/>
          <w:szCs w:val="16"/>
        </w:rPr>
        <w:t xml:space="preserve"> https://www.ibdgemeenten.nl/wp-content/uploads/2014/04/14-0404-Toelichting-PIA-v1.0.pdf 6</w:t>
      </w:r>
    </w:p>
  </w:footnote>
  <w:footnote w:id="4">
    <w:p w:rsidR="0075375B" w:rsidRPr="009B52DF" w:rsidRDefault="0075375B" w:rsidP="0075375B">
      <w:pPr>
        <w:pStyle w:val="Voetnoottekst"/>
        <w:rPr>
          <w:sz w:val="16"/>
          <w:szCs w:val="16"/>
        </w:rPr>
      </w:pPr>
      <w:r w:rsidRPr="009B52DF">
        <w:rPr>
          <w:rStyle w:val="Voetnootmarkering"/>
          <w:sz w:val="16"/>
          <w:szCs w:val="16"/>
        </w:rPr>
        <w:footnoteRef/>
      </w:r>
      <w:r w:rsidRPr="009B52DF">
        <w:rPr>
          <w:sz w:val="16"/>
          <w:szCs w:val="16"/>
        </w:rPr>
        <w:t xml:space="preserve"> http://wetten.overheid.nl/BWBR0005252/2016-10-01</w:t>
      </w:r>
    </w:p>
  </w:footnote>
  <w:footnote w:id="5">
    <w:p w:rsidR="0075375B" w:rsidRPr="009B52DF" w:rsidRDefault="0075375B" w:rsidP="0075375B">
      <w:pPr>
        <w:pStyle w:val="Voetnoottekst"/>
        <w:rPr>
          <w:sz w:val="16"/>
          <w:szCs w:val="16"/>
        </w:rPr>
      </w:pPr>
      <w:r w:rsidRPr="009B52DF">
        <w:rPr>
          <w:rStyle w:val="Voetnootmarkering"/>
          <w:sz w:val="16"/>
          <w:szCs w:val="16"/>
        </w:rPr>
        <w:footnoteRef/>
      </w:r>
      <w:r w:rsidRPr="009B52DF">
        <w:rPr>
          <w:sz w:val="16"/>
          <w:szCs w:val="16"/>
        </w:rPr>
        <w:t xml:space="preserve"> http://wetten.overheid.nl/BWBR0036795/2016-10-01</w:t>
      </w:r>
    </w:p>
  </w:footnote>
  <w:footnote w:id="6">
    <w:p w:rsidR="0075375B" w:rsidRPr="009B52DF" w:rsidRDefault="0075375B" w:rsidP="0075375B">
      <w:pPr>
        <w:pStyle w:val="Voetnoottekst"/>
        <w:rPr>
          <w:sz w:val="16"/>
          <w:szCs w:val="16"/>
        </w:rPr>
      </w:pPr>
      <w:r w:rsidRPr="009B52DF">
        <w:rPr>
          <w:rStyle w:val="Voetnootmarkering"/>
          <w:sz w:val="16"/>
          <w:szCs w:val="16"/>
        </w:rPr>
        <w:footnoteRef/>
      </w:r>
      <w:r w:rsidRPr="009B52DF">
        <w:rPr>
          <w:sz w:val="16"/>
          <w:szCs w:val="16"/>
        </w:rPr>
        <w:t xml:space="preserve"> http://wetten.overheid.nl/BWBR0005416/2017-01-01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E5" w:rsidRPr="009B52DF" w:rsidRDefault="00EE23D0" w:rsidP="00F26186">
    <w:pPr>
      <w:pStyle w:val="Koptekst"/>
      <w:jc w:val="left"/>
      <w:rPr>
        <w:b/>
        <w:i/>
        <w:color w:val="7F7F7F" w:themeColor="text1" w:themeTint="80"/>
        <w:sz w:val="28"/>
      </w:rPr>
    </w:pPr>
    <w:r>
      <w:rPr>
        <w:b/>
        <w:noProof/>
        <w:sz w:val="28"/>
      </w:rPr>
      <w:drawing>
        <wp:anchor distT="0" distB="0" distL="114300" distR="114300" simplePos="0" relativeHeight="251659264" behindDoc="0" locked="0" layoutInCell="1" allowOverlap="1">
          <wp:simplePos x="0" y="0"/>
          <wp:positionH relativeFrom="column">
            <wp:posOffset>3223895</wp:posOffset>
          </wp:positionH>
          <wp:positionV relativeFrom="paragraph">
            <wp:posOffset>12065</wp:posOffset>
          </wp:positionV>
          <wp:extent cx="1475740" cy="514350"/>
          <wp:effectExtent l="0" t="0" r="0" b="0"/>
          <wp:wrapThrough wrapText="bothSides">
            <wp:wrapPolygon edited="0">
              <wp:start x="8644" y="0"/>
              <wp:lineTo x="0" y="4000"/>
              <wp:lineTo x="0" y="8000"/>
              <wp:lineTo x="5298" y="12800"/>
              <wp:lineTo x="5298" y="14400"/>
              <wp:lineTo x="14220" y="20800"/>
              <wp:lineTo x="15893" y="20800"/>
              <wp:lineTo x="17566" y="20800"/>
              <wp:lineTo x="21191" y="14400"/>
              <wp:lineTo x="21191" y="3200"/>
              <wp:lineTo x="10317" y="0"/>
              <wp:lineTo x="864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514350"/>
                  </a:xfrm>
                  <a:prstGeom prst="rect">
                    <a:avLst/>
                  </a:prstGeom>
                  <a:noFill/>
                </pic:spPr>
              </pic:pic>
            </a:graphicData>
          </a:graphic>
          <wp14:sizeRelH relativeFrom="page">
            <wp14:pctWidth>0</wp14:pctWidth>
          </wp14:sizeRelH>
          <wp14:sizeRelV relativeFrom="page">
            <wp14:pctHeight>0</wp14:pctHeight>
          </wp14:sizeRelV>
        </wp:anchor>
      </w:drawing>
    </w:r>
    <w:r>
      <w:rPr>
        <w:i/>
        <w:noProof/>
        <w:color w:val="7F7F7F" w:themeColor="text1" w:themeTint="80"/>
      </w:rPr>
      <w:drawing>
        <wp:anchor distT="0" distB="0" distL="114300" distR="114300" simplePos="0" relativeHeight="251660288" behindDoc="0" locked="0" layoutInCell="1" allowOverlap="1">
          <wp:simplePos x="0" y="0"/>
          <wp:positionH relativeFrom="margin">
            <wp:posOffset>1451610</wp:posOffset>
          </wp:positionH>
          <wp:positionV relativeFrom="paragraph">
            <wp:posOffset>-53340</wp:posOffset>
          </wp:positionV>
          <wp:extent cx="1581785" cy="750570"/>
          <wp:effectExtent l="0" t="0" r="0" b="0"/>
          <wp:wrapThrough wrapText="bothSides">
            <wp:wrapPolygon edited="0">
              <wp:start x="0" y="0"/>
              <wp:lineTo x="0" y="20832"/>
              <wp:lineTo x="21331" y="20832"/>
              <wp:lineTo x="2133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785" cy="750570"/>
                  </a:xfrm>
                  <a:prstGeom prst="rect">
                    <a:avLst/>
                  </a:prstGeom>
                  <a:noFill/>
                </pic:spPr>
              </pic:pic>
            </a:graphicData>
          </a:graphic>
          <wp14:sizeRelH relativeFrom="page">
            <wp14:pctWidth>0</wp14:pctWidth>
          </wp14:sizeRelH>
          <wp14:sizeRelV relativeFrom="page">
            <wp14:pctHeight>0</wp14:pctHeight>
          </wp14:sizeRelV>
        </wp:anchor>
      </w:drawing>
    </w:r>
    <w:r w:rsidR="009B52DF">
      <w:rPr>
        <w:noProof/>
      </w:rPr>
      <w:drawing>
        <wp:anchor distT="0" distB="0" distL="114300" distR="114300" simplePos="0" relativeHeight="251658240" behindDoc="1" locked="0" layoutInCell="1" allowOverlap="1">
          <wp:simplePos x="0" y="0"/>
          <wp:positionH relativeFrom="column">
            <wp:posOffset>4986020</wp:posOffset>
          </wp:positionH>
          <wp:positionV relativeFrom="paragraph">
            <wp:posOffset>-159385</wp:posOffset>
          </wp:positionV>
          <wp:extent cx="661035" cy="862965"/>
          <wp:effectExtent l="0" t="0" r="5715" b="0"/>
          <wp:wrapThrough wrapText="bothSides">
            <wp:wrapPolygon edited="0">
              <wp:start x="0" y="0"/>
              <wp:lineTo x="0" y="20980"/>
              <wp:lineTo x="21164" y="20980"/>
              <wp:lineTo x="21164" y="0"/>
              <wp:lineTo x="0" y="0"/>
            </wp:wrapPolygon>
          </wp:wrapThrough>
          <wp:docPr id="2" name="Afbeelding 2" descr="Afbeeldingsresultaat voor abg organisati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bg organisatie logo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103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2DF" w:rsidRPr="009B52DF">
      <w:rPr>
        <w:i/>
        <w:noProof/>
        <w:color w:val="7F7F7F" w:themeColor="text1" w:themeTint="80"/>
      </w:rPr>
      <w:t xml:space="preserve"> </w:t>
    </w:r>
    <w:r>
      <w:rPr>
        <w:i/>
        <w:noProof/>
        <w:color w:val="7F7F7F" w:themeColor="text1" w:themeTint="80"/>
      </w:rPr>
      <w:drawing>
        <wp:inline distT="0" distB="0" distL="0" distR="0" wp14:anchorId="7D725065">
          <wp:extent cx="1270747" cy="51435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242" cy="52021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52806D"/>
    <w:multiLevelType w:val="hybridMultilevel"/>
    <w:tmpl w:val="268888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D981"/>
    <w:multiLevelType w:val="hybridMultilevel"/>
    <w:tmpl w:val="52A4F6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00978"/>
    <w:multiLevelType w:val="hybridMultilevel"/>
    <w:tmpl w:val="AB14A200"/>
    <w:lvl w:ilvl="0" w:tplc="B2748BBE">
      <w:numFmt w:val="bullet"/>
      <w:lvlText w:val="•"/>
      <w:lvlJc w:val="left"/>
      <w:pPr>
        <w:ind w:left="1338" w:hanging="360"/>
      </w:pPr>
      <w:rPr>
        <w:rFonts w:hint="default"/>
        <w:lang w:val="nl-NL" w:eastAsia="nl-NL" w:bidi="nl-NL"/>
      </w:rPr>
    </w:lvl>
    <w:lvl w:ilvl="1" w:tplc="04130003" w:tentative="1">
      <w:start w:val="1"/>
      <w:numFmt w:val="bullet"/>
      <w:lvlText w:val="o"/>
      <w:lvlJc w:val="left"/>
      <w:pPr>
        <w:ind w:left="2058" w:hanging="360"/>
      </w:pPr>
      <w:rPr>
        <w:rFonts w:ascii="Courier New" w:hAnsi="Courier New" w:cs="Courier New" w:hint="default"/>
      </w:rPr>
    </w:lvl>
    <w:lvl w:ilvl="2" w:tplc="04130005" w:tentative="1">
      <w:start w:val="1"/>
      <w:numFmt w:val="bullet"/>
      <w:lvlText w:val=""/>
      <w:lvlJc w:val="left"/>
      <w:pPr>
        <w:ind w:left="2778" w:hanging="360"/>
      </w:pPr>
      <w:rPr>
        <w:rFonts w:ascii="Wingdings" w:hAnsi="Wingdings" w:hint="default"/>
      </w:rPr>
    </w:lvl>
    <w:lvl w:ilvl="3" w:tplc="04130001" w:tentative="1">
      <w:start w:val="1"/>
      <w:numFmt w:val="bullet"/>
      <w:lvlText w:val=""/>
      <w:lvlJc w:val="left"/>
      <w:pPr>
        <w:ind w:left="3498" w:hanging="360"/>
      </w:pPr>
      <w:rPr>
        <w:rFonts w:ascii="Symbol" w:hAnsi="Symbol" w:hint="default"/>
      </w:rPr>
    </w:lvl>
    <w:lvl w:ilvl="4" w:tplc="04130003" w:tentative="1">
      <w:start w:val="1"/>
      <w:numFmt w:val="bullet"/>
      <w:lvlText w:val="o"/>
      <w:lvlJc w:val="left"/>
      <w:pPr>
        <w:ind w:left="4218" w:hanging="360"/>
      </w:pPr>
      <w:rPr>
        <w:rFonts w:ascii="Courier New" w:hAnsi="Courier New" w:cs="Courier New" w:hint="default"/>
      </w:rPr>
    </w:lvl>
    <w:lvl w:ilvl="5" w:tplc="04130005" w:tentative="1">
      <w:start w:val="1"/>
      <w:numFmt w:val="bullet"/>
      <w:lvlText w:val=""/>
      <w:lvlJc w:val="left"/>
      <w:pPr>
        <w:ind w:left="4938" w:hanging="360"/>
      </w:pPr>
      <w:rPr>
        <w:rFonts w:ascii="Wingdings" w:hAnsi="Wingdings" w:hint="default"/>
      </w:rPr>
    </w:lvl>
    <w:lvl w:ilvl="6" w:tplc="04130001" w:tentative="1">
      <w:start w:val="1"/>
      <w:numFmt w:val="bullet"/>
      <w:lvlText w:val=""/>
      <w:lvlJc w:val="left"/>
      <w:pPr>
        <w:ind w:left="5658" w:hanging="360"/>
      </w:pPr>
      <w:rPr>
        <w:rFonts w:ascii="Symbol" w:hAnsi="Symbol" w:hint="default"/>
      </w:rPr>
    </w:lvl>
    <w:lvl w:ilvl="7" w:tplc="04130003" w:tentative="1">
      <w:start w:val="1"/>
      <w:numFmt w:val="bullet"/>
      <w:lvlText w:val="o"/>
      <w:lvlJc w:val="left"/>
      <w:pPr>
        <w:ind w:left="6378" w:hanging="360"/>
      </w:pPr>
      <w:rPr>
        <w:rFonts w:ascii="Courier New" w:hAnsi="Courier New" w:cs="Courier New" w:hint="default"/>
      </w:rPr>
    </w:lvl>
    <w:lvl w:ilvl="8" w:tplc="04130005" w:tentative="1">
      <w:start w:val="1"/>
      <w:numFmt w:val="bullet"/>
      <w:lvlText w:val=""/>
      <w:lvlJc w:val="left"/>
      <w:pPr>
        <w:ind w:left="7098" w:hanging="360"/>
      </w:pPr>
      <w:rPr>
        <w:rFonts w:ascii="Wingdings" w:hAnsi="Wingdings" w:hint="default"/>
      </w:rPr>
    </w:lvl>
  </w:abstractNum>
  <w:abstractNum w:abstractNumId="3" w15:restartNumberingAfterBreak="0">
    <w:nsid w:val="05DC6B02"/>
    <w:multiLevelType w:val="hybridMultilevel"/>
    <w:tmpl w:val="D1820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F93E73"/>
    <w:multiLevelType w:val="hybridMultilevel"/>
    <w:tmpl w:val="EE5CB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A56952"/>
    <w:multiLevelType w:val="hybridMultilevel"/>
    <w:tmpl w:val="88C43140"/>
    <w:lvl w:ilvl="0" w:tplc="758C208C">
      <w:numFmt w:val="bullet"/>
      <w:lvlText w:val="•"/>
      <w:lvlJc w:val="left"/>
      <w:pPr>
        <w:ind w:left="1065" w:hanging="705"/>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A91FCF"/>
    <w:multiLevelType w:val="hybridMultilevel"/>
    <w:tmpl w:val="CA2EBA58"/>
    <w:lvl w:ilvl="0" w:tplc="860E6C30">
      <w:start w:val="7"/>
      <w:numFmt w:val="bullet"/>
      <w:lvlText w:val="-"/>
      <w:lvlJc w:val="left"/>
      <w:pPr>
        <w:ind w:left="360" w:hanging="360"/>
      </w:pPr>
      <w:rPr>
        <w:rFonts w:ascii="Open Sans" w:eastAsia="Calibr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C54128"/>
    <w:multiLevelType w:val="hybridMultilevel"/>
    <w:tmpl w:val="B3B47102"/>
    <w:lvl w:ilvl="0" w:tplc="88DA96F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8C6387F"/>
    <w:multiLevelType w:val="hybridMultilevel"/>
    <w:tmpl w:val="68BA1A68"/>
    <w:lvl w:ilvl="0" w:tplc="6172C8CA">
      <w:numFmt w:val="bullet"/>
      <w:lvlText w:val="•"/>
      <w:lvlJc w:val="left"/>
      <w:pPr>
        <w:ind w:left="1065" w:hanging="705"/>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126E1D"/>
    <w:multiLevelType w:val="hybridMultilevel"/>
    <w:tmpl w:val="46ACAF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64C1AA0"/>
    <w:multiLevelType w:val="hybridMultilevel"/>
    <w:tmpl w:val="4AA07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205001"/>
    <w:multiLevelType w:val="hybridMultilevel"/>
    <w:tmpl w:val="38045B96"/>
    <w:lvl w:ilvl="0" w:tplc="0C5ECA30">
      <w:start w:val="1"/>
      <w:numFmt w:val="bullet"/>
      <w:pStyle w:val="Lijstalinea"/>
      <w:lvlText w:val=""/>
      <w:lvlJc w:val="left"/>
      <w:pPr>
        <w:ind w:left="1440" w:hanging="360"/>
      </w:pPr>
      <w:rPr>
        <w:rFonts w:ascii="Symbol" w:hAnsi="Symbol" w:hint="default"/>
      </w:rPr>
    </w:lvl>
    <w:lvl w:ilvl="1" w:tplc="25768B16">
      <w:numFmt w:val="bullet"/>
      <w:lvlText w:val="•"/>
      <w:lvlJc w:val="left"/>
      <w:pPr>
        <w:ind w:left="2505" w:hanging="705"/>
      </w:pPr>
      <w:rPr>
        <w:rFonts w:ascii="Calibri" w:eastAsiaTheme="minorEastAsia" w:hAnsi="Calibri" w:cs="Calibr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1C0D614D"/>
    <w:multiLevelType w:val="hybridMultilevel"/>
    <w:tmpl w:val="17EAC8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7D11A6"/>
    <w:multiLevelType w:val="hybridMultilevel"/>
    <w:tmpl w:val="57DE4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220D98"/>
    <w:multiLevelType w:val="hybridMultilevel"/>
    <w:tmpl w:val="8BAA7B86"/>
    <w:lvl w:ilvl="0" w:tplc="4886AFCA">
      <w:numFmt w:val="bullet"/>
      <w:lvlText w:val="•"/>
      <w:lvlJc w:val="left"/>
      <w:pPr>
        <w:ind w:left="1065" w:hanging="705"/>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751D5D"/>
    <w:multiLevelType w:val="hybridMultilevel"/>
    <w:tmpl w:val="16B6BEB2"/>
    <w:lvl w:ilvl="0" w:tplc="758C208C">
      <w:numFmt w:val="bullet"/>
      <w:lvlText w:val="•"/>
      <w:lvlJc w:val="left"/>
      <w:pPr>
        <w:ind w:left="1065" w:hanging="705"/>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745CA5"/>
    <w:multiLevelType w:val="multilevel"/>
    <w:tmpl w:val="FEC0BECE"/>
    <w:lvl w:ilvl="0">
      <w:numFmt w:val="bullet"/>
      <w:lvlText w:val="•"/>
      <w:lvlJc w:val="left"/>
      <w:pPr>
        <w:ind w:left="1065" w:hanging="705"/>
      </w:pPr>
      <w:rPr>
        <w:rFonts w:ascii="Calibri" w:hAnsi="Calibri"/>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7F253F"/>
    <w:multiLevelType w:val="hybridMultilevel"/>
    <w:tmpl w:val="4CAAA92E"/>
    <w:lvl w:ilvl="0" w:tplc="758C208C">
      <w:numFmt w:val="bullet"/>
      <w:lvlText w:val="•"/>
      <w:lvlJc w:val="left"/>
      <w:pPr>
        <w:ind w:left="1065" w:hanging="705"/>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ED0D0"/>
    <w:multiLevelType w:val="hybridMultilevel"/>
    <w:tmpl w:val="1FD6D9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ED350D"/>
    <w:multiLevelType w:val="hybridMultilevel"/>
    <w:tmpl w:val="6D887504"/>
    <w:lvl w:ilvl="0" w:tplc="4904A0C0">
      <w:numFmt w:val="bullet"/>
      <w:lvlText w:val="•"/>
      <w:lvlJc w:val="left"/>
      <w:pPr>
        <w:ind w:left="1065" w:hanging="705"/>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6C443F"/>
    <w:multiLevelType w:val="hybridMultilevel"/>
    <w:tmpl w:val="C0B8F44C"/>
    <w:lvl w:ilvl="0" w:tplc="BF42EE40">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940E51"/>
    <w:multiLevelType w:val="hybridMultilevel"/>
    <w:tmpl w:val="EBC80876"/>
    <w:lvl w:ilvl="0" w:tplc="E71EE698">
      <w:numFmt w:val="bullet"/>
      <w:lvlText w:val="•"/>
      <w:lvlJc w:val="left"/>
      <w:pPr>
        <w:ind w:left="1065" w:hanging="705"/>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6D23E0"/>
    <w:multiLevelType w:val="hybridMultilevel"/>
    <w:tmpl w:val="FEC0BECE"/>
    <w:lvl w:ilvl="0" w:tplc="EB26ACC2">
      <w:numFmt w:val="bullet"/>
      <w:lvlText w:val="•"/>
      <w:lvlJc w:val="left"/>
      <w:pPr>
        <w:ind w:left="1065" w:hanging="705"/>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1A2A80"/>
    <w:multiLevelType w:val="hybridMultilevel"/>
    <w:tmpl w:val="53F8E8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95266A1"/>
    <w:multiLevelType w:val="hybridMultilevel"/>
    <w:tmpl w:val="014C0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12281B"/>
    <w:multiLevelType w:val="hybridMultilevel"/>
    <w:tmpl w:val="85F44C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70A48D3"/>
    <w:multiLevelType w:val="hybridMultilevel"/>
    <w:tmpl w:val="3656D3B8"/>
    <w:lvl w:ilvl="0" w:tplc="04130001">
      <w:start w:val="1"/>
      <w:numFmt w:val="bullet"/>
      <w:lvlText w:val=""/>
      <w:lvlJc w:val="left"/>
      <w:pPr>
        <w:ind w:left="1338" w:hanging="360"/>
      </w:pPr>
      <w:rPr>
        <w:rFonts w:ascii="Symbol" w:hAnsi="Symbol" w:hint="default"/>
      </w:rPr>
    </w:lvl>
    <w:lvl w:ilvl="1" w:tplc="04130003" w:tentative="1">
      <w:start w:val="1"/>
      <w:numFmt w:val="bullet"/>
      <w:lvlText w:val="o"/>
      <w:lvlJc w:val="left"/>
      <w:pPr>
        <w:ind w:left="2058" w:hanging="360"/>
      </w:pPr>
      <w:rPr>
        <w:rFonts w:ascii="Courier New" w:hAnsi="Courier New" w:cs="Courier New" w:hint="default"/>
      </w:rPr>
    </w:lvl>
    <w:lvl w:ilvl="2" w:tplc="04130005" w:tentative="1">
      <w:start w:val="1"/>
      <w:numFmt w:val="bullet"/>
      <w:lvlText w:val=""/>
      <w:lvlJc w:val="left"/>
      <w:pPr>
        <w:ind w:left="2778" w:hanging="360"/>
      </w:pPr>
      <w:rPr>
        <w:rFonts w:ascii="Wingdings" w:hAnsi="Wingdings" w:hint="default"/>
      </w:rPr>
    </w:lvl>
    <w:lvl w:ilvl="3" w:tplc="04130001" w:tentative="1">
      <w:start w:val="1"/>
      <w:numFmt w:val="bullet"/>
      <w:lvlText w:val=""/>
      <w:lvlJc w:val="left"/>
      <w:pPr>
        <w:ind w:left="3498" w:hanging="360"/>
      </w:pPr>
      <w:rPr>
        <w:rFonts w:ascii="Symbol" w:hAnsi="Symbol" w:hint="default"/>
      </w:rPr>
    </w:lvl>
    <w:lvl w:ilvl="4" w:tplc="04130003" w:tentative="1">
      <w:start w:val="1"/>
      <w:numFmt w:val="bullet"/>
      <w:lvlText w:val="o"/>
      <w:lvlJc w:val="left"/>
      <w:pPr>
        <w:ind w:left="4218" w:hanging="360"/>
      </w:pPr>
      <w:rPr>
        <w:rFonts w:ascii="Courier New" w:hAnsi="Courier New" w:cs="Courier New" w:hint="default"/>
      </w:rPr>
    </w:lvl>
    <w:lvl w:ilvl="5" w:tplc="04130005" w:tentative="1">
      <w:start w:val="1"/>
      <w:numFmt w:val="bullet"/>
      <w:lvlText w:val=""/>
      <w:lvlJc w:val="left"/>
      <w:pPr>
        <w:ind w:left="4938" w:hanging="360"/>
      </w:pPr>
      <w:rPr>
        <w:rFonts w:ascii="Wingdings" w:hAnsi="Wingdings" w:hint="default"/>
      </w:rPr>
    </w:lvl>
    <w:lvl w:ilvl="6" w:tplc="04130001" w:tentative="1">
      <w:start w:val="1"/>
      <w:numFmt w:val="bullet"/>
      <w:lvlText w:val=""/>
      <w:lvlJc w:val="left"/>
      <w:pPr>
        <w:ind w:left="5658" w:hanging="360"/>
      </w:pPr>
      <w:rPr>
        <w:rFonts w:ascii="Symbol" w:hAnsi="Symbol" w:hint="default"/>
      </w:rPr>
    </w:lvl>
    <w:lvl w:ilvl="7" w:tplc="04130003" w:tentative="1">
      <w:start w:val="1"/>
      <w:numFmt w:val="bullet"/>
      <w:lvlText w:val="o"/>
      <w:lvlJc w:val="left"/>
      <w:pPr>
        <w:ind w:left="6378" w:hanging="360"/>
      </w:pPr>
      <w:rPr>
        <w:rFonts w:ascii="Courier New" w:hAnsi="Courier New" w:cs="Courier New" w:hint="default"/>
      </w:rPr>
    </w:lvl>
    <w:lvl w:ilvl="8" w:tplc="04130005" w:tentative="1">
      <w:start w:val="1"/>
      <w:numFmt w:val="bullet"/>
      <w:lvlText w:val=""/>
      <w:lvlJc w:val="left"/>
      <w:pPr>
        <w:ind w:left="7098" w:hanging="360"/>
      </w:pPr>
      <w:rPr>
        <w:rFonts w:ascii="Wingdings" w:hAnsi="Wingdings" w:hint="default"/>
      </w:rPr>
    </w:lvl>
  </w:abstractNum>
  <w:abstractNum w:abstractNumId="27" w15:restartNumberingAfterBreak="0">
    <w:nsid w:val="6A045CA1"/>
    <w:multiLevelType w:val="hybridMultilevel"/>
    <w:tmpl w:val="94783F8A"/>
    <w:lvl w:ilvl="0" w:tplc="E6C8168C">
      <w:start w:val="1"/>
      <w:numFmt w:val="decimal"/>
      <w:lvlText w:val="%1."/>
      <w:lvlJc w:val="left"/>
      <w:pPr>
        <w:ind w:left="873" w:hanging="255"/>
      </w:pPr>
      <w:rPr>
        <w:rFonts w:ascii="Verdana" w:eastAsia="Verdana" w:hAnsi="Verdana" w:cs="Verdana" w:hint="default"/>
        <w:b/>
        <w:bCs/>
        <w:spacing w:val="-2"/>
        <w:w w:val="100"/>
        <w:sz w:val="18"/>
        <w:szCs w:val="18"/>
        <w:lang w:val="nl-NL" w:eastAsia="nl-NL" w:bidi="nl-NL"/>
      </w:rPr>
    </w:lvl>
    <w:lvl w:ilvl="1" w:tplc="5726CD54">
      <w:numFmt w:val="bullet"/>
      <w:lvlText w:val=""/>
      <w:lvlJc w:val="left"/>
      <w:pPr>
        <w:ind w:left="1338" w:hanging="360"/>
      </w:pPr>
      <w:rPr>
        <w:rFonts w:ascii="Symbol" w:eastAsia="Symbol" w:hAnsi="Symbol" w:cs="Symbol" w:hint="default"/>
        <w:w w:val="100"/>
        <w:sz w:val="18"/>
        <w:szCs w:val="18"/>
        <w:lang w:val="nl-NL" w:eastAsia="nl-NL" w:bidi="nl-NL"/>
      </w:rPr>
    </w:lvl>
    <w:lvl w:ilvl="2" w:tplc="B2748BBE">
      <w:numFmt w:val="bullet"/>
      <w:lvlText w:val="•"/>
      <w:lvlJc w:val="left"/>
      <w:pPr>
        <w:ind w:left="2355" w:hanging="360"/>
      </w:pPr>
      <w:rPr>
        <w:rFonts w:hint="default"/>
        <w:lang w:val="nl-NL" w:eastAsia="nl-NL" w:bidi="nl-NL"/>
      </w:rPr>
    </w:lvl>
    <w:lvl w:ilvl="3" w:tplc="70C25E38">
      <w:numFmt w:val="bullet"/>
      <w:lvlText w:val="•"/>
      <w:lvlJc w:val="left"/>
      <w:pPr>
        <w:ind w:left="3370" w:hanging="360"/>
      </w:pPr>
      <w:rPr>
        <w:rFonts w:hint="default"/>
        <w:lang w:val="nl-NL" w:eastAsia="nl-NL" w:bidi="nl-NL"/>
      </w:rPr>
    </w:lvl>
    <w:lvl w:ilvl="4" w:tplc="FEC2E5CC">
      <w:numFmt w:val="bullet"/>
      <w:lvlText w:val="•"/>
      <w:lvlJc w:val="left"/>
      <w:pPr>
        <w:ind w:left="4386" w:hanging="360"/>
      </w:pPr>
      <w:rPr>
        <w:rFonts w:hint="default"/>
        <w:lang w:val="nl-NL" w:eastAsia="nl-NL" w:bidi="nl-NL"/>
      </w:rPr>
    </w:lvl>
    <w:lvl w:ilvl="5" w:tplc="61B4C2D4">
      <w:numFmt w:val="bullet"/>
      <w:lvlText w:val="•"/>
      <w:lvlJc w:val="left"/>
      <w:pPr>
        <w:ind w:left="5401" w:hanging="360"/>
      </w:pPr>
      <w:rPr>
        <w:rFonts w:hint="default"/>
        <w:lang w:val="nl-NL" w:eastAsia="nl-NL" w:bidi="nl-NL"/>
      </w:rPr>
    </w:lvl>
    <w:lvl w:ilvl="6" w:tplc="E6EC9AEC">
      <w:numFmt w:val="bullet"/>
      <w:lvlText w:val="•"/>
      <w:lvlJc w:val="left"/>
      <w:pPr>
        <w:ind w:left="6417" w:hanging="360"/>
      </w:pPr>
      <w:rPr>
        <w:rFonts w:hint="default"/>
        <w:lang w:val="nl-NL" w:eastAsia="nl-NL" w:bidi="nl-NL"/>
      </w:rPr>
    </w:lvl>
    <w:lvl w:ilvl="7" w:tplc="F450316A">
      <w:numFmt w:val="bullet"/>
      <w:lvlText w:val="•"/>
      <w:lvlJc w:val="left"/>
      <w:pPr>
        <w:ind w:left="7432" w:hanging="360"/>
      </w:pPr>
      <w:rPr>
        <w:rFonts w:hint="default"/>
        <w:lang w:val="nl-NL" w:eastAsia="nl-NL" w:bidi="nl-NL"/>
      </w:rPr>
    </w:lvl>
    <w:lvl w:ilvl="8" w:tplc="34D89F80">
      <w:numFmt w:val="bullet"/>
      <w:lvlText w:val="•"/>
      <w:lvlJc w:val="left"/>
      <w:pPr>
        <w:ind w:left="8448" w:hanging="360"/>
      </w:pPr>
      <w:rPr>
        <w:rFonts w:hint="default"/>
        <w:lang w:val="nl-NL" w:eastAsia="nl-NL" w:bidi="nl-NL"/>
      </w:rPr>
    </w:lvl>
  </w:abstractNum>
  <w:abstractNum w:abstractNumId="28" w15:restartNumberingAfterBreak="0">
    <w:nsid w:val="6A951D23"/>
    <w:multiLevelType w:val="hybridMultilevel"/>
    <w:tmpl w:val="F53ED4A4"/>
    <w:lvl w:ilvl="0" w:tplc="42AE9DD8">
      <w:start w:val="1"/>
      <w:numFmt w:val="bullet"/>
      <w:lvlText w:val="-"/>
      <w:lvlJc w:val="left"/>
      <w:pPr>
        <w:ind w:left="644" w:hanging="360"/>
      </w:pPr>
      <w:rPr>
        <w:rFonts w:ascii="Calibri" w:hAnsi="Calibri" w:hint="default"/>
        <w:lang w:val="nl-NL"/>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6D076769"/>
    <w:multiLevelType w:val="hybridMultilevel"/>
    <w:tmpl w:val="B7F81558"/>
    <w:lvl w:ilvl="0" w:tplc="CAFCD57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9A3B65"/>
    <w:multiLevelType w:val="hybridMultilevel"/>
    <w:tmpl w:val="A7BC72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0F2C45"/>
    <w:multiLevelType w:val="hybridMultilevel"/>
    <w:tmpl w:val="28C44EEC"/>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2"/>
  </w:num>
  <w:num w:numId="4">
    <w:abstractNumId w:val="29"/>
  </w:num>
  <w:num w:numId="5">
    <w:abstractNumId w:val="16"/>
  </w:num>
  <w:num w:numId="6">
    <w:abstractNumId w:val="11"/>
  </w:num>
  <w:num w:numId="7">
    <w:abstractNumId w:val="9"/>
  </w:num>
  <w:num w:numId="8">
    <w:abstractNumId w:val="7"/>
  </w:num>
  <w:num w:numId="9">
    <w:abstractNumId w:val="11"/>
  </w:num>
  <w:num w:numId="10">
    <w:abstractNumId w:val="8"/>
  </w:num>
  <w:num w:numId="11">
    <w:abstractNumId w:val="14"/>
  </w:num>
  <w:num w:numId="12">
    <w:abstractNumId w:val="4"/>
  </w:num>
  <w:num w:numId="13">
    <w:abstractNumId w:val="13"/>
  </w:num>
  <w:num w:numId="14">
    <w:abstractNumId w:val="21"/>
  </w:num>
  <w:num w:numId="15">
    <w:abstractNumId w:val="19"/>
  </w:num>
  <w:num w:numId="16">
    <w:abstractNumId w:val="24"/>
  </w:num>
  <w:num w:numId="17">
    <w:abstractNumId w:val="15"/>
  </w:num>
  <w:num w:numId="18">
    <w:abstractNumId w:val="5"/>
  </w:num>
  <w:num w:numId="19">
    <w:abstractNumId w:val="17"/>
  </w:num>
  <w:num w:numId="20">
    <w:abstractNumId w:val="28"/>
  </w:num>
  <w:num w:numId="21">
    <w:abstractNumId w:val="30"/>
  </w:num>
  <w:num w:numId="22">
    <w:abstractNumId w:val="10"/>
  </w:num>
  <w:num w:numId="23">
    <w:abstractNumId w:val="27"/>
  </w:num>
  <w:num w:numId="24">
    <w:abstractNumId w:val="26"/>
  </w:num>
  <w:num w:numId="25">
    <w:abstractNumId w:val="2"/>
  </w:num>
  <w:num w:numId="26">
    <w:abstractNumId w:val="0"/>
  </w:num>
  <w:num w:numId="27">
    <w:abstractNumId w:val="18"/>
  </w:num>
  <w:num w:numId="28">
    <w:abstractNumId w:val="1"/>
  </w:num>
  <w:num w:numId="29">
    <w:abstractNumId w:val="20"/>
  </w:num>
  <w:num w:numId="30">
    <w:abstractNumId w:val="31"/>
  </w:num>
  <w:num w:numId="31">
    <w:abstractNumId w:val="23"/>
  </w:num>
  <w:num w:numId="32">
    <w:abstractNumId w:val="2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05"/>
    <w:rsid w:val="00003739"/>
    <w:rsid w:val="000220B6"/>
    <w:rsid w:val="00034F01"/>
    <w:rsid w:val="000540E4"/>
    <w:rsid w:val="00067C07"/>
    <w:rsid w:val="00083BD8"/>
    <w:rsid w:val="000C63E5"/>
    <w:rsid w:val="000E70E5"/>
    <w:rsid w:val="001002A7"/>
    <w:rsid w:val="001005B2"/>
    <w:rsid w:val="00101E55"/>
    <w:rsid w:val="00134512"/>
    <w:rsid w:val="00137E62"/>
    <w:rsid w:val="00140995"/>
    <w:rsid w:val="0015486B"/>
    <w:rsid w:val="00160D8B"/>
    <w:rsid w:val="00166F6D"/>
    <w:rsid w:val="0018311F"/>
    <w:rsid w:val="001855CF"/>
    <w:rsid w:val="001A03A2"/>
    <w:rsid w:val="001B3FB9"/>
    <w:rsid w:val="001B7A69"/>
    <w:rsid w:val="001C6586"/>
    <w:rsid w:val="001D5A90"/>
    <w:rsid w:val="001F5EAB"/>
    <w:rsid w:val="0020520C"/>
    <w:rsid w:val="002127C8"/>
    <w:rsid w:val="00221198"/>
    <w:rsid w:val="00233E46"/>
    <w:rsid w:val="002361C4"/>
    <w:rsid w:val="00243046"/>
    <w:rsid w:val="0025293E"/>
    <w:rsid w:val="002816F7"/>
    <w:rsid w:val="00286DEE"/>
    <w:rsid w:val="00293693"/>
    <w:rsid w:val="00295AD3"/>
    <w:rsid w:val="002A167F"/>
    <w:rsid w:val="002A5B9E"/>
    <w:rsid w:val="002A6FB8"/>
    <w:rsid w:val="002B06F3"/>
    <w:rsid w:val="002B17DA"/>
    <w:rsid w:val="002B1C36"/>
    <w:rsid w:val="002C1F2C"/>
    <w:rsid w:val="002C4B6C"/>
    <w:rsid w:val="002D052E"/>
    <w:rsid w:val="002F3C5A"/>
    <w:rsid w:val="0033184B"/>
    <w:rsid w:val="00342363"/>
    <w:rsid w:val="00351569"/>
    <w:rsid w:val="00367901"/>
    <w:rsid w:val="0038670B"/>
    <w:rsid w:val="003B0FB6"/>
    <w:rsid w:val="003B6D88"/>
    <w:rsid w:val="003C4D88"/>
    <w:rsid w:val="003C6F18"/>
    <w:rsid w:val="003E1C72"/>
    <w:rsid w:val="003E3AF7"/>
    <w:rsid w:val="00420CE4"/>
    <w:rsid w:val="00444E76"/>
    <w:rsid w:val="0045796B"/>
    <w:rsid w:val="00461084"/>
    <w:rsid w:val="00492937"/>
    <w:rsid w:val="004B1368"/>
    <w:rsid w:val="004C1196"/>
    <w:rsid w:val="004C2AAF"/>
    <w:rsid w:val="004D485E"/>
    <w:rsid w:val="004D560D"/>
    <w:rsid w:val="00521194"/>
    <w:rsid w:val="00522680"/>
    <w:rsid w:val="00526905"/>
    <w:rsid w:val="005500F7"/>
    <w:rsid w:val="0055271F"/>
    <w:rsid w:val="00555DD0"/>
    <w:rsid w:val="0056026D"/>
    <w:rsid w:val="00570D89"/>
    <w:rsid w:val="00573D69"/>
    <w:rsid w:val="0058228C"/>
    <w:rsid w:val="00591562"/>
    <w:rsid w:val="005A0C11"/>
    <w:rsid w:val="005D7CA4"/>
    <w:rsid w:val="005F30C8"/>
    <w:rsid w:val="00603E9E"/>
    <w:rsid w:val="00605DA0"/>
    <w:rsid w:val="0061321D"/>
    <w:rsid w:val="00613D0B"/>
    <w:rsid w:val="0062139D"/>
    <w:rsid w:val="00626FDB"/>
    <w:rsid w:val="00641303"/>
    <w:rsid w:val="00654735"/>
    <w:rsid w:val="006B029A"/>
    <w:rsid w:val="006C2486"/>
    <w:rsid w:val="006C755C"/>
    <w:rsid w:val="006E28E3"/>
    <w:rsid w:val="006F5728"/>
    <w:rsid w:val="006F5C3D"/>
    <w:rsid w:val="00701B1A"/>
    <w:rsid w:val="0071244E"/>
    <w:rsid w:val="007142A4"/>
    <w:rsid w:val="00714838"/>
    <w:rsid w:val="00731F7E"/>
    <w:rsid w:val="00742B8C"/>
    <w:rsid w:val="0075375B"/>
    <w:rsid w:val="00784F60"/>
    <w:rsid w:val="007919E2"/>
    <w:rsid w:val="007B2DF1"/>
    <w:rsid w:val="007B3716"/>
    <w:rsid w:val="007F4E09"/>
    <w:rsid w:val="008249C3"/>
    <w:rsid w:val="0085196B"/>
    <w:rsid w:val="008536AC"/>
    <w:rsid w:val="00862A4D"/>
    <w:rsid w:val="00886FBB"/>
    <w:rsid w:val="008A2588"/>
    <w:rsid w:val="008D5968"/>
    <w:rsid w:val="009008EB"/>
    <w:rsid w:val="009030E9"/>
    <w:rsid w:val="009074C7"/>
    <w:rsid w:val="00910B13"/>
    <w:rsid w:val="009156E9"/>
    <w:rsid w:val="00916713"/>
    <w:rsid w:val="0095495B"/>
    <w:rsid w:val="00960F39"/>
    <w:rsid w:val="009613D7"/>
    <w:rsid w:val="00971BB4"/>
    <w:rsid w:val="00987E92"/>
    <w:rsid w:val="009B52DF"/>
    <w:rsid w:val="009C6EF9"/>
    <w:rsid w:val="009C7824"/>
    <w:rsid w:val="009D3F7D"/>
    <w:rsid w:val="009D47A1"/>
    <w:rsid w:val="009F0EB6"/>
    <w:rsid w:val="009F32AE"/>
    <w:rsid w:val="00A4230A"/>
    <w:rsid w:val="00A42B58"/>
    <w:rsid w:val="00A54A51"/>
    <w:rsid w:val="00A61365"/>
    <w:rsid w:val="00A73931"/>
    <w:rsid w:val="00A81B1B"/>
    <w:rsid w:val="00AA2208"/>
    <w:rsid w:val="00AA4D8C"/>
    <w:rsid w:val="00AF0F66"/>
    <w:rsid w:val="00B13A8C"/>
    <w:rsid w:val="00B1761B"/>
    <w:rsid w:val="00B26454"/>
    <w:rsid w:val="00B36577"/>
    <w:rsid w:val="00B4209A"/>
    <w:rsid w:val="00B6192A"/>
    <w:rsid w:val="00B67185"/>
    <w:rsid w:val="00B67EA0"/>
    <w:rsid w:val="00B70FE0"/>
    <w:rsid w:val="00B75521"/>
    <w:rsid w:val="00B85999"/>
    <w:rsid w:val="00B92E18"/>
    <w:rsid w:val="00BA28EF"/>
    <w:rsid w:val="00BD52FF"/>
    <w:rsid w:val="00BE3EE3"/>
    <w:rsid w:val="00BF147A"/>
    <w:rsid w:val="00BF6914"/>
    <w:rsid w:val="00C112A1"/>
    <w:rsid w:val="00C134FE"/>
    <w:rsid w:val="00C22CEC"/>
    <w:rsid w:val="00C26436"/>
    <w:rsid w:val="00C32679"/>
    <w:rsid w:val="00C32D91"/>
    <w:rsid w:val="00C4068A"/>
    <w:rsid w:val="00C40955"/>
    <w:rsid w:val="00C6428F"/>
    <w:rsid w:val="00C73E08"/>
    <w:rsid w:val="00C75079"/>
    <w:rsid w:val="00C75F28"/>
    <w:rsid w:val="00C82890"/>
    <w:rsid w:val="00C839CA"/>
    <w:rsid w:val="00C8449C"/>
    <w:rsid w:val="00C84B1B"/>
    <w:rsid w:val="00C91D75"/>
    <w:rsid w:val="00C92AE5"/>
    <w:rsid w:val="00CB606E"/>
    <w:rsid w:val="00CD28F9"/>
    <w:rsid w:val="00CD68F3"/>
    <w:rsid w:val="00CE347F"/>
    <w:rsid w:val="00CF60E2"/>
    <w:rsid w:val="00CF71E3"/>
    <w:rsid w:val="00D04FB6"/>
    <w:rsid w:val="00D217F4"/>
    <w:rsid w:val="00D23FE0"/>
    <w:rsid w:val="00D276BB"/>
    <w:rsid w:val="00D343F3"/>
    <w:rsid w:val="00D4153C"/>
    <w:rsid w:val="00D4427A"/>
    <w:rsid w:val="00D4516A"/>
    <w:rsid w:val="00D81136"/>
    <w:rsid w:val="00D8574D"/>
    <w:rsid w:val="00DA67AB"/>
    <w:rsid w:val="00DB2DCB"/>
    <w:rsid w:val="00DB7F8D"/>
    <w:rsid w:val="00DC40EF"/>
    <w:rsid w:val="00DC7688"/>
    <w:rsid w:val="00DD5184"/>
    <w:rsid w:val="00DE22AC"/>
    <w:rsid w:val="00DE72A0"/>
    <w:rsid w:val="00E07C5E"/>
    <w:rsid w:val="00E277FA"/>
    <w:rsid w:val="00E27DB0"/>
    <w:rsid w:val="00E74082"/>
    <w:rsid w:val="00E837D0"/>
    <w:rsid w:val="00EA62B1"/>
    <w:rsid w:val="00EC2B1B"/>
    <w:rsid w:val="00EC7A95"/>
    <w:rsid w:val="00ED28AB"/>
    <w:rsid w:val="00ED3F8E"/>
    <w:rsid w:val="00EE23D0"/>
    <w:rsid w:val="00EE2F86"/>
    <w:rsid w:val="00F059E2"/>
    <w:rsid w:val="00F11F2A"/>
    <w:rsid w:val="00F13D9C"/>
    <w:rsid w:val="00F26186"/>
    <w:rsid w:val="00F272D5"/>
    <w:rsid w:val="00F31F9A"/>
    <w:rsid w:val="00F33BDE"/>
    <w:rsid w:val="00F449AB"/>
    <w:rsid w:val="00F45298"/>
    <w:rsid w:val="00F65E85"/>
    <w:rsid w:val="00F80DDF"/>
    <w:rsid w:val="00F91695"/>
    <w:rsid w:val="00FA75F6"/>
    <w:rsid w:val="00FE2B2C"/>
    <w:rsid w:val="00FF5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82250DC-1E71-4F1A-839B-79A42FEA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5184"/>
    <w:pPr>
      <w:spacing w:before="0" w:after="0" w:line="240" w:lineRule="auto"/>
      <w:jc w:val="both"/>
    </w:pPr>
    <w:rPr>
      <w:sz w:val="20"/>
      <w:szCs w:val="20"/>
    </w:rPr>
  </w:style>
  <w:style w:type="paragraph" w:styleId="Kop1">
    <w:name w:val="heading 1"/>
    <w:basedOn w:val="Standaard"/>
    <w:next w:val="Standaard"/>
    <w:link w:val="Kop1Char"/>
    <w:uiPriority w:val="9"/>
    <w:qFormat/>
    <w:rsid w:val="00233E46"/>
    <w:pPr>
      <w:pBdr>
        <w:bottom w:val="single" w:sz="8" w:space="1" w:color="E32119" w:themeColor="accent1"/>
      </w:pBdr>
      <w:spacing w:before="960" w:after="120"/>
      <w:outlineLvl w:val="0"/>
    </w:pPr>
    <w:rPr>
      <w:b/>
      <w:color w:val="E32119" w:themeColor="accent1"/>
      <w:sz w:val="28"/>
      <w:u w:color="E32119" w:themeColor="accent1"/>
    </w:rPr>
  </w:style>
  <w:style w:type="paragraph" w:styleId="Kop2">
    <w:name w:val="heading 2"/>
    <w:basedOn w:val="Kop1"/>
    <w:next w:val="Standaard"/>
    <w:link w:val="Kop2Char"/>
    <w:uiPriority w:val="9"/>
    <w:qFormat/>
    <w:rsid w:val="00003739"/>
    <w:pPr>
      <w:pBdr>
        <w:bottom w:val="none" w:sz="0" w:space="0" w:color="auto"/>
      </w:pBdr>
      <w:spacing w:before="120" w:after="60"/>
      <w:outlineLvl w:val="1"/>
    </w:pPr>
    <w:rPr>
      <w:i/>
      <w:color w:val="002F60" w:themeColor="text2"/>
      <w:sz w:val="24"/>
    </w:rPr>
  </w:style>
  <w:style w:type="paragraph" w:styleId="Kop3">
    <w:name w:val="heading 3"/>
    <w:basedOn w:val="Kop2"/>
    <w:next w:val="Standaard"/>
    <w:link w:val="Kop3Char"/>
    <w:uiPriority w:val="9"/>
    <w:qFormat/>
    <w:rsid w:val="00003739"/>
    <w:pPr>
      <w:outlineLvl w:val="2"/>
    </w:pPr>
    <w:rPr>
      <w:i w:val="0"/>
      <w:spacing w:val="15"/>
      <w:sz w:val="22"/>
      <w:szCs w:val="22"/>
    </w:rPr>
  </w:style>
  <w:style w:type="paragraph" w:styleId="Kop4">
    <w:name w:val="heading 4"/>
    <w:basedOn w:val="Kop3"/>
    <w:next w:val="Standaard"/>
    <w:link w:val="Kop4Char"/>
    <w:uiPriority w:val="9"/>
    <w:qFormat/>
    <w:rsid w:val="00003739"/>
    <w:pPr>
      <w:spacing w:before="60"/>
      <w:outlineLvl w:val="3"/>
    </w:pPr>
    <w:rPr>
      <w:b w:val="0"/>
      <w:spacing w:val="10"/>
    </w:rPr>
  </w:style>
  <w:style w:type="paragraph" w:styleId="Kop5">
    <w:name w:val="heading 5"/>
    <w:basedOn w:val="Standaard"/>
    <w:next w:val="Standaard"/>
    <w:link w:val="Kop5Char"/>
    <w:uiPriority w:val="9"/>
    <w:semiHidden/>
    <w:unhideWhenUsed/>
    <w:qFormat/>
    <w:rsid w:val="00A4230A"/>
    <w:pPr>
      <w:pBdr>
        <w:bottom w:val="single" w:sz="6" w:space="1" w:color="E32119" w:themeColor="accent1"/>
      </w:pBdr>
      <w:spacing w:before="300"/>
      <w:outlineLvl w:val="4"/>
    </w:pPr>
    <w:rPr>
      <w:caps/>
      <w:color w:val="A91812" w:themeColor="accent1" w:themeShade="BF"/>
      <w:spacing w:val="10"/>
      <w:sz w:val="22"/>
      <w:szCs w:val="22"/>
    </w:rPr>
  </w:style>
  <w:style w:type="paragraph" w:styleId="Kop6">
    <w:name w:val="heading 6"/>
    <w:basedOn w:val="Standaard"/>
    <w:next w:val="Standaard"/>
    <w:link w:val="Kop6Char"/>
    <w:uiPriority w:val="9"/>
    <w:semiHidden/>
    <w:unhideWhenUsed/>
    <w:qFormat/>
    <w:rsid w:val="00A4230A"/>
    <w:pPr>
      <w:pBdr>
        <w:bottom w:val="dotted" w:sz="6" w:space="1" w:color="E32119" w:themeColor="accent1"/>
      </w:pBdr>
      <w:spacing w:before="300"/>
      <w:outlineLvl w:val="5"/>
    </w:pPr>
    <w:rPr>
      <w:caps/>
      <w:color w:val="A91812" w:themeColor="accent1" w:themeShade="BF"/>
      <w:spacing w:val="10"/>
      <w:sz w:val="22"/>
      <w:szCs w:val="22"/>
    </w:rPr>
  </w:style>
  <w:style w:type="paragraph" w:styleId="Kop7">
    <w:name w:val="heading 7"/>
    <w:basedOn w:val="Standaard"/>
    <w:next w:val="Standaard"/>
    <w:link w:val="Kop7Char"/>
    <w:uiPriority w:val="9"/>
    <w:semiHidden/>
    <w:unhideWhenUsed/>
    <w:qFormat/>
    <w:rsid w:val="00A4230A"/>
    <w:pPr>
      <w:spacing w:before="300"/>
      <w:outlineLvl w:val="6"/>
    </w:pPr>
    <w:rPr>
      <w:caps/>
      <w:color w:val="A91812" w:themeColor="accent1" w:themeShade="BF"/>
      <w:spacing w:val="10"/>
      <w:sz w:val="22"/>
      <w:szCs w:val="22"/>
    </w:rPr>
  </w:style>
  <w:style w:type="paragraph" w:styleId="Kop8">
    <w:name w:val="heading 8"/>
    <w:basedOn w:val="Standaard"/>
    <w:next w:val="Standaard"/>
    <w:link w:val="Kop8Char"/>
    <w:uiPriority w:val="9"/>
    <w:semiHidden/>
    <w:unhideWhenUsed/>
    <w:qFormat/>
    <w:rsid w:val="00A4230A"/>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A4230A"/>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FF5C4A"/>
    <w:pPr>
      <w:tabs>
        <w:tab w:val="left" w:pos="567"/>
        <w:tab w:val="right" w:leader="dot" w:pos="9060"/>
      </w:tabs>
      <w:spacing w:before="240" w:after="100"/>
    </w:pPr>
  </w:style>
  <w:style w:type="paragraph" w:styleId="Inhopg2">
    <w:name w:val="toc 2"/>
    <w:basedOn w:val="Standaard"/>
    <w:next w:val="Standaard"/>
    <w:autoRedefine/>
    <w:uiPriority w:val="39"/>
    <w:rsid w:val="00FF5C4A"/>
    <w:pPr>
      <w:tabs>
        <w:tab w:val="left" w:pos="1134"/>
        <w:tab w:val="right" w:leader="dot" w:pos="9060"/>
      </w:tabs>
      <w:ind w:left="567"/>
    </w:pPr>
  </w:style>
  <w:style w:type="character" w:styleId="Hyperlink">
    <w:name w:val="Hyperlink"/>
    <w:basedOn w:val="Standaardalinea-lettertype"/>
    <w:uiPriority w:val="99"/>
    <w:unhideWhenUsed/>
    <w:rsid w:val="00603E9E"/>
    <w:rPr>
      <w:color w:val="E32119" w:themeColor="hyperlink"/>
      <w:u w:val="single"/>
    </w:rPr>
  </w:style>
  <w:style w:type="paragraph" w:styleId="Ballontekst">
    <w:name w:val="Balloon Text"/>
    <w:basedOn w:val="Standaard"/>
    <w:link w:val="BallontekstChar"/>
    <w:rsid w:val="00603E9E"/>
    <w:rPr>
      <w:rFonts w:ascii="Tahoma" w:hAnsi="Tahoma" w:cs="Tahoma"/>
      <w:sz w:val="16"/>
      <w:szCs w:val="16"/>
    </w:rPr>
  </w:style>
  <w:style w:type="character" w:customStyle="1" w:styleId="BallontekstChar">
    <w:name w:val="Ballontekst Char"/>
    <w:basedOn w:val="Standaardalinea-lettertype"/>
    <w:link w:val="Ballontekst"/>
    <w:rsid w:val="00603E9E"/>
    <w:rPr>
      <w:rFonts w:ascii="Tahoma" w:hAnsi="Tahoma" w:cs="Tahoma"/>
      <w:sz w:val="16"/>
      <w:szCs w:val="16"/>
    </w:rPr>
  </w:style>
  <w:style w:type="paragraph" w:styleId="Voettekst">
    <w:name w:val="footer"/>
    <w:basedOn w:val="Standaard"/>
    <w:link w:val="VoettekstChar"/>
    <w:rsid w:val="003B0FB6"/>
    <w:pPr>
      <w:tabs>
        <w:tab w:val="center" w:pos="4536"/>
        <w:tab w:val="right" w:pos="9072"/>
      </w:tabs>
    </w:pPr>
    <w:rPr>
      <w:rFonts w:ascii="Arial Narrow" w:hAnsi="Arial Narrow"/>
      <w:b/>
      <w:i/>
      <w:sz w:val="18"/>
    </w:rPr>
  </w:style>
  <w:style w:type="character" w:customStyle="1" w:styleId="VoettekstChar">
    <w:name w:val="Voettekst Char"/>
    <w:basedOn w:val="Standaardalinea-lettertype"/>
    <w:link w:val="Voettekst"/>
    <w:rsid w:val="003B0FB6"/>
    <w:rPr>
      <w:rFonts w:ascii="Arial Narrow" w:hAnsi="Arial Narrow"/>
      <w:b/>
      <w:i/>
      <w:sz w:val="18"/>
      <w:szCs w:val="24"/>
    </w:rPr>
  </w:style>
  <w:style w:type="paragraph" w:styleId="Titel">
    <w:name w:val="Title"/>
    <w:basedOn w:val="Standaard"/>
    <w:next w:val="Standaard"/>
    <w:link w:val="TitelChar"/>
    <w:uiPriority w:val="10"/>
    <w:qFormat/>
    <w:rsid w:val="00233E46"/>
    <w:pPr>
      <w:pBdr>
        <w:bottom w:val="single" w:sz="8" w:space="1" w:color="E32119" w:themeColor="accent1"/>
      </w:pBdr>
      <w:spacing w:before="720" w:after="120"/>
      <w:jc w:val="left"/>
    </w:pPr>
    <w:rPr>
      <w:color w:val="E32119" w:themeColor="accent1"/>
      <w:spacing w:val="10"/>
      <w:kern w:val="28"/>
      <w:sz w:val="52"/>
      <w:szCs w:val="52"/>
    </w:rPr>
  </w:style>
  <w:style w:type="character" w:customStyle="1" w:styleId="TitelChar">
    <w:name w:val="Titel Char"/>
    <w:basedOn w:val="Standaardalinea-lettertype"/>
    <w:link w:val="Titel"/>
    <w:uiPriority w:val="10"/>
    <w:rsid w:val="00233E46"/>
    <w:rPr>
      <w:color w:val="E32119" w:themeColor="accent1"/>
      <w:spacing w:val="10"/>
      <w:kern w:val="28"/>
      <w:sz w:val="52"/>
      <w:szCs w:val="52"/>
    </w:rPr>
  </w:style>
  <w:style w:type="paragraph" w:styleId="Ondertitel">
    <w:name w:val="Subtitle"/>
    <w:basedOn w:val="Standaard"/>
    <w:next w:val="Standaard"/>
    <w:link w:val="OndertitelChar"/>
    <w:uiPriority w:val="11"/>
    <w:qFormat/>
    <w:rsid w:val="0015486B"/>
    <w:pPr>
      <w:spacing w:after="1000"/>
    </w:pPr>
    <w:rPr>
      <w:color w:val="595959" w:themeColor="text1" w:themeTint="A6"/>
      <w:spacing w:val="10"/>
      <w:sz w:val="24"/>
      <w:szCs w:val="24"/>
    </w:rPr>
  </w:style>
  <w:style w:type="character" w:customStyle="1" w:styleId="OndertitelChar">
    <w:name w:val="Ondertitel Char"/>
    <w:basedOn w:val="Standaardalinea-lettertype"/>
    <w:link w:val="Ondertitel"/>
    <w:uiPriority w:val="11"/>
    <w:rsid w:val="0015486B"/>
    <w:rPr>
      <w:color w:val="595959" w:themeColor="text1" w:themeTint="A6"/>
      <w:spacing w:val="10"/>
      <w:sz w:val="24"/>
      <w:szCs w:val="24"/>
    </w:rPr>
  </w:style>
  <w:style w:type="table" w:styleId="Tabelraster">
    <w:name w:val="Table Grid"/>
    <w:basedOn w:val="Standaardtabel"/>
    <w:rsid w:val="005D7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2A6FB8"/>
    <w:tblPr>
      <w:tblStyleRowBandSize w:val="1"/>
      <w:tblStyleColBandSize w:val="1"/>
      <w:tblBorders>
        <w:top w:val="single" w:sz="8" w:space="0" w:color="0062C4" w:themeColor="accent5"/>
        <w:left w:val="single" w:sz="8" w:space="0" w:color="0062C4" w:themeColor="accent5"/>
        <w:bottom w:val="single" w:sz="8" w:space="0" w:color="0062C4" w:themeColor="accent5"/>
        <w:right w:val="single" w:sz="8" w:space="0" w:color="0062C4" w:themeColor="accent5"/>
      </w:tblBorders>
    </w:tblPr>
    <w:tblStylePr w:type="firstRow">
      <w:pPr>
        <w:spacing w:before="0" w:after="0" w:line="240" w:lineRule="auto"/>
      </w:pPr>
      <w:rPr>
        <w:b/>
        <w:bCs/>
        <w:color w:val="FFFFFF" w:themeColor="background1"/>
      </w:rPr>
      <w:tblPr/>
      <w:tcPr>
        <w:shd w:val="clear" w:color="auto" w:fill="0062C4" w:themeFill="accent5"/>
      </w:tcPr>
    </w:tblStylePr>
    <w:tblStylePr w:type="lastRow">
      <w:pPr>
        <w:spacing w:before="0" w:after="0" w:line="240" w:lineRule="auto"/>
      </w:pPr>
      <w:rPr>
        <w:b/>
        <w:bCs/>
      </w:rPr>
      <w:tblPr/>
      <w:tcPr>
        <w:tcBorders>
          <w:top w:val="double" w:sz="6" w:space="0" w:color="0062C4" w:themeColor="accent5"/>
          <w:left w:val="single" w:sz="8" w:space="0" w:color="0062C4" w:themeColor="accent5"/>
          <w:bottom w:val="single" w:sz="8" w:space="0" w:color="0062C4" w:themeColor="accent5"/>
          <w:right w:val="single" w:sz="8" w:space="0" w:color="0062C4" w:themeColor="accent5"/>
        </w:tcBorders>
      </w:tcPr>
    </w:tblStylePr>
    <w:tblStylePr w:type="firstCol">
      <w:rPr>
        <w:b/>
        <w:bCs/>
      </w:rPr>
    </w:tblStylePr>
    <w:tblStylePr w:type="lastCol">
      <w:rPr>
        <w:b/>
        <w:bCs/>
      </w:rPr>
    </w:tblStylePr>
    <w:tblStylePr w:type="band1Vert">
      <w:tblPr/>
      <w:tcPr>
        <w:tcBorders>
          <w:top w:val="single" w:sz="8" w:space="0" w:color="0062C4" w:themeColor="accent5"/>
          <w:left w:val="single" w:sz="8" w:space="0" w:color="0062C4" w:themeColor="accent5"/>
          <w:bottom w:val="single" w:sz="8" w:space="0" w:color="0062C4" w:themeColor="accent5"/>
          <w:right w:val="single" w:sz="8" w:space="0" w:color="0062C4" w:themeColor="accent5"/>
        </w:tcBorders>
      </w:tcPr>
    </w:tblStylePr>
    <w:tblStylePr w:type="band1Horz">
      <w:tblPr/>
      <w:tcPr>
        <w:tcBorders>
          <w:top w:val="single" w:sz="8" w:space="0" w:color="0062C4" w:themeColor="accent5"/>
          <w:left w:val="single" w:sz="8" w:space="0" w:color="0062C4" w:themeColor="accent5"/>
          <w:bottom w:val="single" w:sz="8" w:space="0" w:color="0062C4" w:themeColor="accent5"/>
          <w:right w:val="single" w:sz="8" w:space="0" w:color="0062C4" w:themeColor="accent5"/>
        </w:tcBorders>
      </w:tcPr>
    </w:tblStylePr>
  </w:style>
  <w:style w:type="paragraph" w:styleId="Voetnoottekst">
    <w:name w:val="footnote text"/>
    <w:basedOn w:val="Standaard"/>
    <w:link w:val="VoetnoottekstChar"/>
    <w:rsid w:val="00A4230A"/>
  </w:style>
  <w:style w:type="character" w:customStyle="1" w:styleId="VoetnoottekstChar">
    <w:name w:val="Voetnoottekst Char"/>
    <w:basedOn w:val="Standaardalinea-lettertype"/>
    <w:link w:val="Voetnoottekst"/>
    <w:rsid w:val="00A4230A"/>
    <w:rPr>
      <w:rFonts w:ascii="Arial" w:hAnsi="Arial"/>
    </w:rPr>
  </w:style>
  <w:style w:type="character" w:styleId="Voetnootmarkering">
    <w:name w:val="footnote reference"/>
    <w:basedOn w:val="Standaardalinea-lettertype"/>
    <w:uiPriority w:val="99"/>
    <w:rsid w:val="00A4230A"/>
    <w:rPr>
      <w:vertAlign w:val="superscript"/>
    </w:rPr>
  </w:style>
  <w:style w:type="table" w:styleId="Lichtelijst-accent1">
    <w:name w:val="Light List Accent 1"/>
    <w:basedOn w:val="Standaardtabel"/>
    <w:uiPriority w:val="61"/>
    <w:rsid w:val="00A4230A"/>
    <w:tblPr>
      <w:tblStyleRowBandSize w:val="1"/>
      <w:tblStyleColBandSize w:val="1"/>
      <w:tblBorders>
        <w:top w:val="single" w:sz="8" w:space="0" w:color="E32119" w:themeColor="accent1"/>
        <w:left w:val="single" w:sz="8" w:space="0" w:color="E32119" w:themeColor="accent1"/>
        <w:bottom w:val="single" w:sz="8" w:space="0" w:color="E32119" w:themeColor="accent1"/>
        <w:right w:val="single" w:sz="8" w:space="0" w:color="E32119" w:themeColor="accent1"/>
      </w:tblBorders>
    </w:tblPr>
    <w:tblStylePr w:type="firstRow">
      <w:pPr>
        <w:spacing w:before="0" w:after="0" w:line="240" w:lineRule="auto"/>
      </w:pPr>
      <w:rPr>
        <w:b/>
        <w:bCs/>
        <w:color w:val="FFFFFF" w:themeColor="background1"/>
      </w:rPr>
      <w:tblPr/>
      <w:tcPr>
        <w:shd w:val="clear" w:color="auto" w:fill="E32119" w:themeFill="accent1"/>
      </w:tcPr>
    </w:tblStylePr>
    <w:tblStylePr w:type="lastRow">
      <w:pPr>
        <w:spacing w:before="0" w:after="0" w:line="240" w:lineRule="auto"/>
      </w:pPr>
      <w:rPr>
        <w:b/>
        <w:bCs/>
      </w:rPr>
      <w:tblPr/>
      <w:tcPr>
        <w:tcBorders>
          <w:top w:val="double" w:sz="6" w:space="0" w:color="E32119" w:themeColor="accent1"/>
          <w:left w:val="single" w:sz="8" w:space="0" w:color="E32119" w:themeColor="accent1"/>
          <w:bottom w:val="single" w:sz="8" w:space="0" w:color="E32119" w:themeColor="accent1"/>
          <w:right w:val="single" w:sz="8" w:space="0" w:color="E32119" w:themeColor="accent1"/>
        </w:tcBorders>
      </w:tcPr>
    </w:tblStylePr>
    <w:tblStylePr w:type="firstCol">
      <w:rPr>
        <w:b/>
        <w:bCs/>
      </w:rPr>
    </w:tblStylePr>
    <w:tblStylePr w:type="lastCol">
      <w:rPr>
        <w:b/>
        <w:bCs/>
      </w:rPr>
    </w:tblStylePr>
    <w:tblStylePr w:type="band1Vert">
      <w:tblPr/>
      <w:tcPr>
        <w:tcBorders>
          <w:top w:val="single" w:sz="8" w:space="0" w:color="E32119" w:themeColor="accent1"/>
          <w:left w:val="single" w:sz="8" w:space="0" w:color="E32119" w:themeColor="accent1"/>
          <w:bottom w:val="single" w:sz="8" w:space="0" w:color="E32119" w:themeColor="accent1"/>
          <w:right w:val="single" w:sz="8" w:space="0" w:color="E32119" w:themeColor="accent1"/>
        </w:tcBorders>
      </w:tcPr>
    </w:tblStylePr>
    <w:tblStylePr w:type="band1Horz">
      <w:tblPr/>
      <w:tcPr>
        <w:tcBorders>
          <w:top w:val="single" w:sz="8" w:space="0" w:color="E32119" w:themeColor="accent1"/>
          <w:left w:val="single" w:sz="8" w:space="0" w:color="E32119" w:themeColor="accent1"/>
          <w:bottom w:val="single" w:sz="8" w:space="0" w:color="E32119" w:themeColor="accent1"/>
          <w:right w:val="single" w:sz="8" w:space="0" w:color="E32119" w:themeColor="accent1"/>
        </w:tcBorders>
      </w:tcPr>
    </w:tblStylePr>
  </w:style>
  <w:style w:type="table" w:styleId="Lichtearcering-accent3">
    <w:name w:val="Light Shading Accent 3"/>
    <w:basedOn w:val="Standaardtabel"/>
    <w:uiPriority w:val="60"/>
    <w:rsid w:val="00A4230A"/>
    <w:rPr>
      <w:color w:val="ED625A" w:themeColor="accent3" w:themeShade="BF"/>
    </w:rPr>
    <w:tblPr>
      <w:tblStyleRowBandSize w:val="1"/>
      <w:tblStyleColBandSize w:val="1"/>
      <w:tblBorders>
        <w:top w:val="single" w:sz="8" w:space="0" w:color="F8C1BE" w:themeColor="accent3"/>
        <w:bottom w:val="single" w:sz="8" w:space="0" w:color="F8C1BE" w:themeColor="accent3"/>
      </w:tblBorders>
    </w:tblPr>
    <w:tblStylePr w:type="firstRow">
      <w:pPr>
        <w:spacing w:before="0" w:after="0" w:line="240" w:lineRule="auto"/>
      </w:pPr>
      <w:rPr>
        <w:b/>
        <w:bCs/>
      </w:rPr>
      <w:tblPr/>
      <w:tcPr>
        <w:tcBorders>
          <w:top w:val="single" w:sz="8" w:space="0" w:color="F8C1BE" w:themeColor="accent3"/>
          <w:left w:val="nil"/>
          <w:bottom w:val="single" w:sz="8" w:space="0" w:color="F8C1BE" w:themeColor="accent3"/>
          <w:right w:val="nil"/>
          <w:insideH w:val="nil"/>
          <w:insideV w:val="nil"/>
        </w:tcBorders>
      </w:tcPr>
    </w:tblStylePr>
    <w:tblStylePr w:type="lastRow">
      <w:pPr>
        <w:spacing w:before="0" w:after="0" w:line="240" w:lineRule="auto"/>
      </w:pPr>
      <w:rPr>
        <w:b/>
        <w:bCs/>
      </w:rPr>
      <w:tblPr/>
      <w:tcPr>
        <w:tcBorders>
          <w:top w:val="single" w:sz="8" w:space="0" w:color="F8C1BE" w:themeColor="accent3"/>
          <w:left w:val="nil"/>
          <w:bottom w:val="single" w:sz="8" w:space="0" w:color="F8C1B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FEE" w:themeFill="accent3" w:themeFillTint="3F"/>
      </w:tcPr>
    </w:tblStylePr>
    <w:tblStylePr w:type="band1Horz">
      <w:tblPr/>
      <w:tcPr>
        <w:tcBorders>
          <w:left w:val="nil"/>
          <w:right w:val="nil"/>
          <w:insideH w:val="nil"/>
          <w:insideV w:val="nil"/>
        </w:tcBorders>
        <w:shd w:val="clear" w:color="auto" w:fill="FDEFEE" w:themeFill="accent3" w:themeFillTint="3F"/>
      </w:tcPr>
    </w:tblStylePr>
  </w:style>
  <w:style w:type="table" w:styleId="Lichtearcering-accent2">
    <w:name w:val="Light Shading Accent 2"/>
    <w:basedOn w:val="Standaardtabel"/>
    <w:uiPriority w:val="60"/>
    <w:rsid w:val="00A4230A"/>
    <w:rPr>
      <w:color w:val="E7362E" w:themeColor="accent2" w:themeShade="BF"/>
    </w:rPr>
    <w:tblPr>
      <w:tblStyleRowBandSize w:val="1"/>
      <w:tblStyleColBandSize w:val="1"/>
      <w:tblBorders>
        <w:top w:val="single" w:sz="8" w:space="0" w:color="F18883" w:themeColor="accent2"/>
        <w:bottom w:val="single" w:sz="8" w:space="0" w:color="F18883" w:themeColor="accent2"/>
      </w:tblBorders>
    </w:tblPr>
    <w:tblStylePr w:type="firstRow">
      <w:pPr>
        <w:spacing w:before="0" w:after="0" w:line="240" w:lineRule="auto"/>
      </w:pPr>
      <w:rPr>
        <w:b/>
        <w:bCs/>
      </w:rPr>
      <w:tblPr/>
      <w:tcPr>
        <w:tcBorders>
          <w:top w:val="single" w:sz="8" w:space="0" w:color="F18883" w:themeColor="accent2"/>
          <w:left w:val="nil"/>
          <w:bottom w:val="single" w:sz="8" w:space="0" w:color="F18883" w:themeColor="accent2"/>
          <w:right w:val="nil"/>
          <w:insideH w:val="nil"/>
          <w:insideV w:val="nil"/>
        </w:tcBorders>
      </w:tcPr>
    </w:tblStylePr>
    <w:tblStylePr w:type="lastRow">
      <w:pPr>
        <w:spacing w:before="0" w:after="0" w:line="240" w:lineRule="auto"/>
      </w:pPr>
      <w:rPr>
        <w:b/>
        <w:bCs/>
      </w:rPr>
      <w:tblPr/>
      <w:tcPr>
        <w:tcBorders>
          <w:top w:val="single" w:sz="8" w:space="0" w:color="F18883" w:themeColor="accent2"/>
          <w:left w:val="nil"/>
          <w:bottom w:val="single" w:sz="8" w:space="0" w:color="F1888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0" w:themeFill="accent2" w:themeFillTint="3F"/>
      </w:tcPr>
    </w:tblStylePr>
    <w:tblStylePr w:type="band1Horz">
      <w:tblPr/>
      <w:tcPr>
        <w:tcBorders>
          <w:left w:val="nil"/>
          <w:right w:val="nil"/>
          <w:insideH w:val="nil"/>
          <w:insideV w:val="nil"/>
        </w:tcBorders>
        <w:shd w:val="clear" w:color="auto" w:fill="FBE1E0" w:themeFill="accent2" w:themeFillTint="3F"/>
      </w:tcPr>
    </w:tblStylePr>
  </w:style>
  <w:style w:type="table" w:styleId="Lichtraster-accent3">
    <w:name w:val="Light Grid Accent 3"/>
    <w:basedOn w:val="Standaardtabel"/>
    <w:uiPriority w:val="62"/>
    <w:rsid w:val="00A4230A"/>
    <w:tblPr>
      <w:tblStyleRowBandSize w:val="1"/>
      <w:tblStyleColBandSize w:val="1"/>
      <w:tblBorders>
        <w:top w:val="single" w:sz="8" w:space="0" w:color="F8C1BE" w:themeColor="accent3"/>
        <w:left w:val="single" w:sz="8" w:space="0" w:color="F8C1BE" w:themeColor="accent3"/>
        <w:bottom w:val="single" w:sz="8" w:space="0" w:color="F8C1BE" w:themeColor="accent3"/>
        <w:right w:val="single" w:sz="8" w:space="0" w:color="F8C1BE" w:themeColor="accent3"/>
        <w:insideH w:val="single" w:sz="8" w:space="0" w:color="F8C1BE" w:themeColor="accent3"/>
        <w:insideV w:val="single" w:sz="8" w:space="0" w:color="F8C1B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C1BE" w:themeColor="accent3"/>
          <w:left w:val="single" w:sz="8" w:space="0" w:color="F8C1BE" w:themeColor="accent3"/>
          <w:bottom w:val="single" w:sz="18" w:space="0" w:color="F8C1BE" w:themeColor="accent3"/>
          <w:right w:val="single" w:sz="8" w:space="0" w:color="F8C1BE" w:themeColor="accent3"/>
          <w:insideH w:val="nil"/>
          <w:insideV w:val="single" w:sz="8" w:space="0" w:color="F8C1B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C1BE" w:themeColor="accent3"/>
          <w:left w:val="single" w:sz="8" w:space="0" w:color="F8C1BE" w:themeColor="accent3"/>
          <w:bottom w:val="single" w:sz="8" w:space="0" w:color="F8C1BE" w:themeColor="accent3"/>
          <w:right w:val="single" w:sz="8" w:space="0" w:color="F8C1BE" w:themeColor="accent3"/>
          <w:insideH w:val="nil"/>
          <w:insideV w:val="single" w:sz="8" w:space="0" w:color="F8C1B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C1BE" w:themeColor="accent3"/>
          <w:left w:val="single" w:sz="8" w:space="0" w:color="F8C1BE" w:themeColor="accent3"/>
          <w:bottom w:val="single" w:sz="8" w:space="0" w:color="F8C1BE" w:themeColor="accent3"/>
          <w:right w:val="single" w:sz="8" w:space="0" w:color="F8C1BE" w:themeColor="accent3"/>
        </w:tcBorders>
      </w:tcPr>
    </w:tblStylePr>
    <w:tblStylePr w:type="band1Vert">
      <w:tblPr/>
      <w:tcPr>
        <w:tcBorders>
          <w:top w:val="single" w:sz="8" w:space="0" w:color="F8C1BE" w:themeColor="accent3"/>
          <w:left w:val="single" w:sz="8" w:space="0" w:color="F8C1BE" w:themeColor="accent3"/>
          <w:bottom w:val="single" w:sz="8" w:space="0" w:color="F8C1BE" w:themeColor="accent3"/>
          <w:right w:val="single" w:sz="8" w:space="0" w:color="F8C1BE" w:themeColor="accent3"/>
        </w:tcBorders>
        <w:shd w:val="clear" w:color="auto" w:fill="FDEFEE" w:themeFill="accent3" w:themeFillTint="3F"/>
      </w:tcPr>
    </w:tblStylePr>
    <w:tblStylePr w:type="band1Horz">
      <w:tblPr/>
      <w:tcPr>
        <w:tcBorders>
          <w:top w:val="single" w:sz="8" w:space="0" w:color="F8C1BE" w:themeColor="accent3"/>
          <w:left w:val="single" w:sz="8" w:space="0" w:color="F8C1BE" w:themeColor="accent3"/>
          <w:bottom w:val="single" w:sz="8" w:space="0" w:color="F8C1BE" w:themeColor="accent3"/>
          <w:right w:val="single" w:sz="8" w:space="0" w:color="F8C1BE" w:themeColor="accent3"/>
          <w:insideV w:val="single" w:sz="8" w:space="0" w:color="F8C1BE" w:themeColor="accent3"/>
        </w:tcBorders>
        <w:shd w:val="clear" w:color="auto" w:fill="FDEFEE" w:themeFill="accent3" w:themeFillTint="3F"/>
      </w:tcPr>
    </w:tblStylePr>
    <w:tblStylePr w:type="band2Horz">
      <w:tblPr/>
      <w:tcPr>
        <w:tcBorders>
          <w:top w:val="single" w:sz="8" w:space="0" w:color="F8C1BE" w:themeColor="accent3"/>
          <w:left w:val="single" w:sz="8" w:space="0" w:color="F8C1BE" w:themeColor="accent3"/>
          <w:bottom w:val="single" w:sz="8" w:space="0" w:color="F8C1BE" w:themeColor="accent3"/>
          <w:right w:val="single" w:sz="8" w:space="0" w:color="F8C1BE" w:themeColor="accent3"/>
          <w:insideV w:val="single" w:sz="8" w:space="0" w:color="F8C1BE" w:themeColor="accent3"/>
        </w:tcBorders>
      </w:tcPr>
    </w:tblStylePr>
  </w:style>
  <w:style w:type="table" w:styleId="Lichtraster-accent4">
    <w:name w:val="Light Grid Accent 4"/>
    <w:basedOn w:val="Standaardtabel"/>
    <w:uiPriority w:val="62"/>
    <w:rsid w:val="00A4230A"/>
    <w:tblPr>
      <w:tblStyleRowBandSize w:val="1"/>
      <w:tblStyleColBandSize w:val="1"/>
      <w:tblBorders>
        <w:top w:val="single" w:sz="8" w:space="0" w:color="69B4FF" w:themeColor="accent4"/>
        <w:left w:val="single" w:sz="8" w:space="0" w:color="69B4FF" w:themeColor="accent4"/>
        <w:bottom w:val="single" w:sz="8" w:space="0" w:color="69B4FF" w:themeColor="accent4"/>
        <w:right w:val="single" w:sz="8" w:space="0" w:color="69B4FF" w:themeColor="accent4"/>
        <w:insideH w:val="single" w:sz="8" w:space="0" w:color="69B4FF" w:themeColor="accent4"/>
        <w:insideV w:val="single" w:sz="8" w:space="0" w:color="69B4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4FF" w:themeColor="accent4"/>
          <w:left w:val="single" w:sz="8" w:space="0" w:color="69B4FF" w:themeColor="accent4"/>
          <w:bottom w:val="single" w:sz="18" w:space="0" w:color="69B4FF" w:themeColor="accent4"/>
          <w:right w:val="single" w:sz="8" w:space="0" w:color="69B4FF" w:themeColor="accent4"/>
          <w:insideH w:val="nil"/>
          <w:insideV w:val="single" w:sz="8" w:space="0" w:color="69B4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4FF" w:themeColor="accent4"/>
          <w:left w:val="single" w:sz="8" w:space="0" w:color="69B4FF" w:themeColor="accent4"/>
          <w:bottom w:val="single" w:sz="8" w:space="0" w:color="69B4FF" w:themeColor="accent4"/>
          <w:right w:val="single" w:sz="8" w:space="0" w:color="69B4FF" w:themeColor="accent4"/>
          <w:insideH w:val="nil"/>
          <w:insideV w:val="single" w:sz="8" w:space="0" w:color="69B4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4FF" w:themeColor="accent4"/>
          <w:left w:val="single" w:sz="8" w:space="0" w:color="69B4FF" w:themeColor="accent4"/>
          <w:bottom w:val="single" w:sz="8" w:space="0" w:color="69B4FF" w:themeColor="accent4"/>
          <w:right w:val="single" w:sz="8" w:space="0" w:color="69B4FF" w:themeColor="accent4"/>
        </w:tcBorders>
      </w:tcPr>
    </w:tblStylePr>
    <w:tblStylePr w:type="band1Vert">
      <w:tblPr/>
      <w:tcPr>
        <w:tcBorders>
          <w:top w:val="single" w:sz="8" w:space="0" w:color="69B4FF" w:themeColor="accent4"/>
          <w:left w:val="single" w:sz="8" w:space="0" w:color="69B4FF" w:themeColor="accent4"/>
          <w:bottom w:val="single" w:sz="8" w:space="0" w:color="69B4FF" w:themeColor="accent4"/>
          <w:right w:val="single" w:sz="8" w:space="0" w:color="69B4FF" w:themeColor="accent4"/>
        </w:tcBorders>
        <w:shd w:val="clear" w:color="auto" w:fill="D9ECFF" w:themeFill="accent4" w:themeFillTint="3F"/>
      </w:tcPr>
    </w:tblStylePr>
    <w:tblStylePr w:type="band1Horz">
      <w:tblPr/>
      <w:tcPr>
        <w:tcBorders>
          <w:top w:val="single" w:sz="8" w:space="0" w:color="69B4FF" w:themeColor="accent4"/>
          <w:left w:val="single" w:sz="8" w:space="0" w:color="69B4FF" w:themeColor="accent4"/>
          <w:bottom w:val="single" w:sz="8" w:space="0" w:color="69B4FF" w:themeColor="accent4"/>
          <w:right w:val="single" w:sz="8" w:space="0" w:color="69B4FF" w:themeColor="accent4"/>
          <w:insideV w:val="single" w:sz="8" w:space="0" w:color="69B4FF" w:themeColor="accent4"/>
        </w:tcBorders>
        <w:shd w:val="clear" w:color="auto" w:fill="D9ECFF" w:themeFill="accent4" w:themeFillTint="3F"/>
      </w:tcPr>
    </w:tblStylePr>
    <w:tblStylePr w:type="band2Horz">
      <w:tblPr/>
      <w:tcPr>
        <w:tcBorders>
          <w:top w:val="single" w:sz="8" w:space="0" w:color="69B4FF" w:themeColor="accent4"/>
          <w:left w:val="single" w:sz="8" w:space="0" w:color="69B4FF" w:themeColor="accent4"/>
          <w:bottom w:val="single" w:sz="8" w:space="0" w:color="69B4FF" w:themeColor="accent4"/>
          <w:right w:val="single" w:sz="8" w:space="0" w:color="69B4FF" w:themeColor="accent4"/>
          <w:insideV w:val="single" w:sz="8" w:space="0" w:color="69B4FF" w:themeColor="accent4"/>
        </w:tcBorders>
      </w:tcPr>
    </w:tblStylePr>
  </w:style>
  <w:style w:type="character" w:customStyle="1" w:styleId="Kop1Char">
    <w:name w:val="Kop 1 Char"/>
    <w:basedOn w:val="Standaardalinea-lettertype"/>
    <w:link w:val="Kop1"/>
    <w:uiPriority w:val="9"/>
    <w:rsid w:val="00233E46"/>
    <w:rPr>
      <w:b/>
      <w:color w:val="E32119" w:themeColor="accent1"/>
      <w:sz w:val="28"/>
      <w:szCs w:val="20"/>
      <w:u w:color="E32119" w:themeColor="accent1"/>
    </w:rPr>
  </w:style>
  <w:style w:type="character" w:customStyle="1" w:styleId="Kop2Char">
    <w:name w:val="Kop 2 Char"/>
    <w:basedOn w:val="Standaardalinea-lettertype"/>
    <w:link w:val="Kop2"/>
    <w:uiPriority w:val="9"/>
    <w:rsid w:val="00003739"/>
    <w:rPr>
      <w:b/>
      <w:i/>
      <w:color w:val="002F60" w:themeColor="text2"/>
      <w:sz w:val="24"/>
      <w:szCs w:val="20"/>
      <w:u w:color="E32119" w:themeColor="accent1"/>
    </w:rPr>
  </w:style>
  <w:style w:type="character" w:customStyle="1" w:styleId="Kop3Char">
    <w:name w:val="Kop 3 Char"/>
    <w:basedOn w:val="Standaardalinea-lettertype"/>
    <w:link w:val="Kop3"/>
    <w:uiPriority w:val="9"/>
    <w:rsid w:val="00003739"/>
    <w:rPr>
      <w:b/>
      <w:color w:val="002F60" w:themeColor="text2"/>
      <w:spacing w:val="15"/>
      <w:u w:color="E32119" w:themeColor="accent1"/>
    </w:rPr>
  </w:style>
  <w:style w:type="character" w:customStyle="1" w:styleId="Kop4Char">
    <w:name w:val="Kop 4 Char"/>
    <w:basedOn w:val="Standaardalinea-lettertype"/>
    <w:link w:val="Kop4"/>
    <w:uiPriority w:val="9"/>
    <w:rsid w:val="00003739"/>
    <w:rPr>
      <w:color w:val="002F60" w:themeColor="text2"/>
      <w:spacing w:val="10"/>
      <w:u w:color="E32119" w:themeColor="accent1"/>
    </w:rPr>
  </w:style>
  <w:style w:type="character" w:customStyle="1" w:styleId="Kop5Char">
    <w:name w:val="Kop 5 Char"/>
    <w:basedOn w:val="Standaardalinea-lettertype"/>
    <w:link w:val="Kop5"/>
    <w:uiPriority w:val="9"/>
    <w:semiHidden/>
    <w:rsid w:val="00A4230A"/>
    <w:rPr>
      <w:caps/>
      <w:color w:val="A91812" w:themeColor="accent1" w:themeShade="BF"/>
      <w:spacing w:val="10"/>
    </w:rPr>
  </w:style>
  <w:style w:type="character" w:customStyle="1" w:styleId="Kop6Char">
    <w:name w:val="Kop 6 Char"/>
    <w:basedOn w:val="Standaardalinea-lettertype"/>
    <w:link w:val="Kop6"/>
    <w:uiPriority w:val="9"/>
    <w:semiHidden/>
    <w:rsid w:val="00A4230A"/>
    <w:rPr>
      <w:caps/>
      <w:color w:val="A91812" w:themeColor="accent1" w:themeShade="BF"/>
      <w:spacing w:val="10"/>
    </w:rPr>
  </w:style>
  <w:style w:type="character" w:customStyle="1" w:styleId="Kop7Char">
    <w:name w:val="Kop 7 Char"/>
    <w:basedOn w:val="Standaardalinea-lettertype"/>
    <w:link w:val="Kop7"/>
    <w:uiPriority w:val="9"/>
    <w:semiHidden/>
    <w:rsid w:val="00A4230A"/>
    <w:rPr>
      <w:caps/>
      <w:color w:val="A91812" w:themeColor="accent1" w:themeShade="BF"/>
      <w:spacing w:val="10"/>
    </w:rPr>
  </w:style>
  <w:style w:type="character" w:customStyle="1" w:styleId="Kop8Char">
    <w:name w:val="Kop 8 Char"/>
    <w:basedOn w:val="Standaardalinea-lettertype"/>
    <w:link w:val="Kop8"/>
    <w:uiPriority w:val="9"/>
    <w:semiHidden/>
    <w:rsid w:val="00A4230A"/>
    <w:rPr>
      <w:caps/>
      <w:spacing w:val="10"/>
      <w:sz w:val="18"/>
      <w:szCs w:val="18"/>
    </w:rPr>
  </w:style>
  <w:style w:type="character" w:customStyle="1" w:styleId="Kop9Char">
    <w:name w:val="Kop 9 Char"/>
    <w:basedOn w:val="Standaardalinea-lettertype"/>
    <w:link w:val="Kop9"/>
    <w:uiPriority w:val="9"/>
    <w:semiHidden/>
    <w:rsid w:val="00A4230A"/>
    <w:rPr>
      <w:i/>
      <w:caps/>
      <w:spacing w:val="10"/>
      <w:sz w:val="18"/>
      <w:szCs w:val="18"/>
    </w:rPr>
  </w:style>
  <w:style w:type="paragraph" w:styleId="Bijschrift">
    <w:name w:val="caption"/>
    <w:basedOn w:val="Standaard"/>
    <w:next w:val="Standaard"/>
    <w:uiPriority w:val="35"/>
    <w:unhideWhenUsed/>
    <w:qFormat/>
    <w:rsid w:val="00C6428F"/>
    <w:pPr>
      <w:spacing w:before="120"/>
      <w:jc w:val="center"/>
    </w:pPr>
    <w:rPr>
      <w:b/>
      <w:bCs/>
      <w:color w:val="002F60" w:themeColor="text2"/>
      <w:sz w:val="16"/>
      <w:szCs w:val="16"/>
    </w:rPr>
  </w:style>
  <w:style w:type="paragraph" w:styleId="Lijstalinea">
    <w:name w:val="List Paragraph"/>
    <w:basedOn w:val="Standaard"/>
    <w:link w:val="LijstalineaChar"/>
    <w:uiPriority w:val="34"/>
    <w:qFormat/>
    <w:rsid w:val="004D485E"/>
    <w:pPr>
      <w:numPr>
        <w:numId w:val="6"/>
      </w:numPr>
      <w:ind w:left="709" w:hanging="284"/>
      <w:contextualSpacing/>
    </w:pPr>
  </w:style>
  <w:style w:type="paragraph" w:styleId="Kopvaninhoudsopgave">
    <w:name w:val="TOC Heading"/>
    <w:basedOn w:val="Kop1"/>
    <w:next w:val="Standaard"/>
    <w:uiPriority w:val="39"/>
    <w:semiHidden/>
    <w:unhideWhenUsed/>
    <w:qFormat/>
    <w:rsid w:val="00A4230A"/>
    <w:pPr>
      <w:outlineLvl w:val="9"/>
    </w:pPr>
    <w:rPr>
      <w:lang w:bidi="en-US"/>
    </w:rPr>
  </w:style>
  <w:style w:type="table" w:styleId="Gemiddeldearcering1-accent4">
    <w:name w:val="Medium Shading 1 Accent 4"/>
    <w:basedOn w:val="Standaardtabel"/>
    <w:uiPriority w:val="63"/>
    <w:rsid w:val="00E27DB0"/>
    <w:pPr>
      <w:spacing w:before="0" w:after="0" w:line="240" w:lineRule="auto"/>
    </w:pPr>
    <w:tblPr>
      <w:tblStyleRowBandSize w:val="1"/>
      <w:tblStyleColBandSize w:val="1"/>
      <w:tblBorders>
        <w:top w:val="single" w:sz="8" w:space="0" w:color="8EC6FF" w:themeColor="accent4" w:themeTint="BF"/>
        <w:left w:val="single" w:sz="8" w:space="0" w:color="8EC6FF" w:themeColor="accent4" w:themeTint="BF"/>
        <w:bottom w:val="single" w:sz="8" w:space="0" w:color="8EC6FF" w:themeColor="accent4" w:themeTint="BF"/>
        <w:right w:val="single" w:sz="8" w:space="0" w:color="8EC6FF" w:themeColor="accent4" w:themeTint="BF"/>
        <w:insideH w:val="single" w:sz="8" w:space="0" w:color="8EC6FF" w:themeColor="accent4" w:themeTint="BF"/>
      </w:tblBorders>
    </w:tblPr>
    <w:tblStylePr w:type="firstRow">
      <w:pPr>
        <w:spacing w:before="0" w:after="0" w:line="240" w:lineRule="auto"/>
      </w:pPr>
      <w:rPr>
        <w:b/>
        <w:bCs/>
        <w:color w:val="FFFFFF" w:themeColor="background1"/>
      </w:rPr>
      <w:tblPr/>
      <w:tcPr>
        <w:tcBorders>
          <w:top w:val="single" w:sz="8" w:space="0" w:color="8EC6FF" w:themeColor="accent4" w:themeTint="BF"/>
          <w:left w:val="single" w:sz="8" w:space="0" w:color="8EC6FF" w:themeColor="accent4" w:themeTint="BF"/>
          <w:bottom w:val="single" w:sz="8" w:space="0" w:color="8EC6FF" w:themeColor="accent4" w:themeTint="BF"/>
          <w:right w:val="single" w:sz="8" w:space="0" w:color="8EC6FF" w:themeColor="accent4" w:themeTint="BF"/>
          <w:insideH w:val="nil"/>
          <w:insideV w:val="nil"/>
        </w:tcBorders>
        <w:shd w:val="clear" w:color="auto" w:fill="69B4FF" w:themeFill="accent4"/>
      </w:tcPr>
    </w:tblStylePr>
    <w:tblStylePr w:type="lastRow">
      <w:pPr>
        <w:spacing w:before="0" w:after="0" w:line="240" w:lineRule="auto"/>
      </w:pPr>
      <w:rPr>
        <w:b/>
        <w:bCs/>
      </w:rPr>
      <w:tblPr/>
      <w:tcPr>
        <w:tcBorders>
          <w:top w:val="double" w:sz="6" w:space="0" w:color="8EC6FF" w:themeColor="accent4" w:themeTint="BF"/>
          <w:left w:val="single" w:sz="8" w:space="0" w:color="8EC6FF" w:themeColor="accent4" w:themeTint="BF"/>
          <w:bottom w:val="single" w:sz="8" w:space="0" w:color="8EC6FF" w:themeColor="accent4" w:themeTint="BF"/>
          <w:right w:val="single" w:sz="8" w:space="0" w:color="8EC6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CFF" w:themeFill="accent4" w:themeFillTint="3F"/>
      </w:tcPr>
    </w:tblStylePr>
    <w:tblStylePr w:type="band1Horz">
      <w:tblPr/>
      <w:tcPr>
        <w:tcBorders>
          <w:insideH w:val="nil"/>
          <w:insideV w:val="nil"/>
        </w:tcBorders>
        <w:shd w:val="clear" w:color="auto" w:fill="D9ECFF" w:themeFill="accent4" w:themeFillTint="3F"/>
      </w:tcPr>
    </w:tblStylePr>
    <w:tblStylePr w:type="band2Horz">
      <w:tblPr/>
      <w:tcPr>
        <w:tcBorders>
          <w:insideH w:val="nil"/>
          <w:insideV w:val="nil"/>
        </w:tcBorders>
      </w:tcPr>
    </w:tblStylePr>
  </w:style>
  <w:style w:type="table" w:styleId="Gemiddeldraster3-accent4">
    <w:name w:val="Medium Grid 3 Accent 4"/>
    <w:basedOn w:val="Standaardtabel"/>
    <w:uiPriority w:val="69"/>
    <w:rsid w:val="00BA28EF"/>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C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4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4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4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4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9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9FF" w:themeFill="accent4" w:themeFillTint="7F"/>
      </w:tcPr>
    </w:tblStylePr>
  </w:style>
  <w:style w:type="character" w:customStyle="1" w:styleId="LijstalineaChar">
    <w:name w:val="Lijstalinea Char"/>
    <w:basedOn w:val="Standaardalinea-lettertype"/>
    <w:link w:val="Lijstalinea"/>
    <w:uiPriority w:val="34"/>
    <w:rsid w:val="004D485E"/>
    <w:rPr>
      <w:sz w:val="20"/>
      <w:szCs w:val="20"/>
    </w:rPr>
  </w:style>
  <w:style w:type="character" w:styleId="Nadruk">
    <w:name w:val="Emphasis"/>
    <w:basedOn w:val="Standaardalinea-lettertype"/>
    <w:uiPriority w:val="20"/>
    <w:qFormat/>
    <w:rsid w:val="00444E76"/>
    <w:rPr>
      <w:b/>
      <w:i/>
      <w:iCs/>
    </w:rPr>
  </w:style>
  <w:style w:type="paragraph" w:styleId="Lijstmetafbeeldingen">
    <w:name w:val="table of figures"/>
    <w:basedOn w:val="Standaard"/>
    <w:next w:val="Standaard"/>
    <w:uiPriority w:val="99"/>
    <w:rsid w:val="00886FBB"/>
  </w:style>
  <w:style w:type="paragraph" w:styleId="Koptekst">
    <w:name w:val="header"/>
    <w:basedOn w:val="Standaard"/>
    <w:link w:val="KoptekstChar"/>
    <w:uiPriority w:val="99"/>
    <w:rsid w:val="00C75F28"/>
    <w:pPr>
      <w:tabs>
        <w:tab w:val="center" w:pos="4536"/>
        <w:tab w:val="right" w:pos="9072"/>
      </w:tabs>
    </w:pPr>
  </w:style>
  <w:style w:type="character" w:customStyle="1" w:styleId="KoptekstChar">
    <w:name w:val="Koptekst Char"/>
    <w:basedOn w:val="Standaardalinea-lettertype"/>
    <w:link w:val="Koptekst"/>
    <w:uiPriority w:val="99"/>
    <w:rsid w:val="00C75F28"/>
    <w:rPr>
      <w:sz w:val="20"/>
      <w:szCs w:val="20"/>
    </w:rPr>
  </w:style>
  <w:style w:type="paragraph" w:styleId="Geenafstand">
    <w:name w:val="No Spacing"/>
    <w:uiPriority w:val="1"/>
    <w:qFormat/>
    <w:rsid w:val="00C75F28"/>
    <w:pPr>
      <w:spacing w:before="0" w:after="0" w:line="240" w:lineRule="auto"/>
      <w:jc w:val="both"/>
    </w:pPr>
    <w:rPr>
      <w:sz w:val="20"/>
      <w:szCs w:val="20"/>
    </w:rPr>
  </w:style>
  <w:style w:type="paragraph" w:styleId="Inhopg3">
    <w:name w:val="toc 3"/>
    <w:basedOn w:val="Standaard"/>
    <w:next w:val="Standaard"/>
    <w:autoRedefine/>
    <w:uiPriority w:val="39"/>
    <w:rsid w:val="00A81B1B"/>
    <w:pPr>
      <w:tabs>
        <w:tab w:val="left" w:pos="1701"/>
      </w:tabs>
      <w:spacing w:after="100"/>
      <w:ind w:left="1134"/>
      <w:contextualSpacing/>
    </w:pPr>
  </w:style>
  <w:style w:type="table" w:styleId="Lichtraster-accent5">
    <w:name w:val="Light Grid Accent 5"/>
    <w:basedOn w:val="Standaardtabel"/>
    <w:uiPriority w:val="62"/>
    <w:rsid w:val="00521194"/>
    <w:pPr>
      <w:spacing w:before="0" w:after="0" w:line="240" w:lineRule="auto"/>
    </w:pPr>
    <w:tblPr>
      <w:tblStyleRowBandSize w:val="1"/>
      <w:tblStyleColBandSize w:val="1"/>
      <w:tblBorders>
        <w:top w:val="single" w:sz="8" w:space="0" w:color="0062C4" w:themeColor="accent5"/>
        <w:left w:val="single" w:sz="8" w:space="0" w:color="0062C4" w:themeColor="accent5"/>
        <w:bottom w:val="single" w:sz="8" w:space="0" w:color="0062C4" w:themeColor="accent5"/>
        <w:right w:val="single" w:sz="8" w:space="0" w:color="0062C4" w:themeColor="accent5"/>
        <w:insideH w:val="single" w:sz="8" w:space="0" w:color="0062C4" w:themeColor="accent5"/>
        <w:insideV w:val="single" w:sz="8" w:space="0" w:color="006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C4" w:themeColor="accent5"/>
          <w:left w:val="single" w:sz="8" w:space="0" w:color="0062C4" w:themeColor="accent5"/>
          <w:bottom w:val="single" w:sz="18" w:space="0" w:color="0062C4" w:themeColor="accent5"/>
          <w:right w:val="single" w:sz="8" w:space="0" w:color="0062C4" w:themeColor="accent5"/>
          <w:insideH w:val="nil"/>
          <w:insideV w:val="single" w:sz="8" w:space="0" w:color="006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C4" w:themeColor="accent5"/>
          <w:left w:val="single" w:sz="8" w:space="0" w:color="0062C4" w:themeColor="accent5"/>
          <w:bottom w:val="single" w:sz="8" w:space="0" w:color="0062C4" w:themeColor="accent5"/>
          <w:right w:val="single" w:sz="8" w:space="0" w:color="0062C4" w:themeColor="accent5"/>
          <w:insideH w:val="nil"/>
          <w:insideV w:val="single" w:sz="8" w:space="0" w:color="006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C4" w:themeColor="accent5"/>
          <w:left w:val="single" w:sz="8" w:space="0" w:color="0062C4" w:themeColor="accent5"/>
          <w:bottom w:val="single" w:sz="8" w:space="0" w:color="0062C4" w:themeColor="accent5"/>
          <w:right w:val="single" w:sz="8" w:space="0" w:color="0062C4" w:themeColor="accent5"/>
        </w:tcBorders>
      </w:tcPr>
    </w:tblStylePr>
    <w:tblStylePr w:type="band1Vert">
      <w:tblPr/>
      <w:tcPr>
        <w:tcBorders>
          <w:top w:val="single" w:sz="8" w:space="0" w:color="0062C4" w:themeColor="accent5"/>
          <w:left w:val="single" w:sz="8" w:space="0" w:color="0062C4" w:themeColor="accent5"/>
          <w:bottom w:val="single" w:sz="8" w:space="0" w:color="0062C4" w:themeColor="accent5"/>
          <w:right w:val="single" w:sz="8" w:space="0" w:color="0062C4" w:themeColor="accent5"/>
        </w:tcBorders>
        <w:shd w:val="clear" w:color="auto" w:fill="B1D8FF" w:themeFill="accent5" w:themeFillTint="3F"/>
      </w:tcPr>
    </w:tblStylePr>
    <w:tblStylePr w:type="band1Horz">
      <w:tblPr/>
      <w:tcPr>
        <w:tcBorders>
          <w:top w:val="single" w:sz="8" w:space="0" w:color="0062C4" w:themeColor="accent5"/>
          <w:left w:val="single" w:sz="8" w:space="0" w:color="0062C4" w:themeColor="accent5"/>
          <w:bottom w:val="single" w:sz="8" w:space="0" w:color="0062C4" w:themeColor="accent5"/>
          <w:right w:val="single" w:sz="8" w:space="0" w:color="0062C4" w:themeColor="accent5"/>
          <w:insideV w:val="single" w:sz="8" w:space="0" w:color="0062C4" w:themeColor="accent5"/>
        </w:tcBorders>
        <w:shd w:val="clear" w:color="auto" w:fill="B1D8FF" w:themeFill="accent5" w:themeFillTint="3F"/>
      </w:tcPr>
    </w:tblStylePr>
    <w:tblStylePr w:type="band2Horz">
      <w:tblPr/>
      <w:tcPr>
        <w:tcBorders>
          <w:top w:val="single" w:sz="8" w:space="0" w:color="0062C4" w:themeColor="accent5"/>
          <w:left w:val="single" w:sz="8" w:space="0" w:color="0062C4" w:themeColor="accent5"/>
          <w:bottom w:val="single" w:sz="8" w:space="0" w:color="0062C4" w:themeColor="accent5"/>
          <w:right w:val="single" w:sz="8" w:space="0" w:color="0062C4" w:themeColor="accent5"/>
          <w:insideV w:val="single" w:sz="8" w:space="0" w:color="0062C4" w:themeColor="accent5"/>
        </w:tcBorders>
      </w:tcPr>
    </w:tblStylePr>
  </w:style>
  <w:style w:type="table" w:styleId="Gemiddeldearcering2-accent5">
    <w:name w:val="Medium Shading 2 Accent 5"/>
    <w:basedOn w:val="Standaardtabel"/>
    <w:uiPriority w:val="64"/>
    <w:rsid w:val="0052119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2C4" w:themeFill="accent5"/>
      </w:tcPr>
    </w:tblStylePr>
    <w:tblStylePr w:type="lastCol">
      <w:rPr>
        <w:b/>
        <w:bCs/>
        <w:color w:val="FFFFFF" w:themeColor="background1"/>
      </w:rPr>
      <w:tblPr/>
      <w:tcPr>
        <w:tcBorders>
          <w:left w:val="nil"/>
          <w:right w:val="nil"/>
          <w:insideH w:val="nil"/>
          <w:insideV w:val="nil"/>
        </w:tcBorders>
        <w:shd w:val="clear" w:color="auto" w:fill="006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accent3">
    <w:name w:val="Light List Accent 3"/>
    <w:basedOn w:val="Standaardtabel"/>
    <w:uiPriority w:val="61"/>
    <w:rsid w:val="00521194"/>
    <w:pPr>
      <w:spacing w:before="0" w:after="0" w:line="240" w:lineRule="auto"/>
    </w:pPr>
    <w:tblPr>
      <w:tblStyleRowBandSize w:val="1"/>
      <w:tblStyleColBandSize w:val="1"/>
      <w:tblBorders>
        <w:top w:val="single" w:sz="8" w:space="0" w:color="F8C1BE" w:themeColor="accent3"/>
        <w:left w:val="single" w:sz="8" w:space="0" w:color="F8C1BE" w:themeColor="accent3"/>
        <w:bottom w:val="single" w:sz="8" w:space="0" w:color="F8C1BE" w:themeColor="accent3"/>
        <w:right w:val="single" w:sz="8" w:space="0" w:color="F8C1BE" w:themeColor="accent3"/>
      </w:tblBorders>
    </w:tblPr>
    <w:tblStylePr w:type="firstRow">
      <w:pPr>
        <w:spacing w:before="0" w:after="0" w:line="240" w:lineRule="auto"/>
      </w:pPr>
      <w:rPr>
        <w:b/>
        <w:bCs/>
        <w:color w:val="FFFFFF" w:themeColor="background1"/>
      </w:rPr>
      <w:tblPr/>
      <w:tcPr>
        <w:shd w:val="clear" w:color="auto" w:fill="F8C1BE" w:themeFill="accent3"/>
      </w:tcPr>
    </w:tblStylePr>
    <w:tblStylePr w:type="lastRow">
      <w:pPr>
        <w:spacing w:before="0" w:after="0" w:line="240" w:lineRule="auto"/>
      </w:pPr>
      <w:rPr>
        <w:b/>
        <w:bCs/>
      </w:rPr>
      <w:tblPr/>
      <w:tcPr>
        <w:tcBorders>
          <w:top w:val="double" w:sz="6" w:space="0" w:color="F8C1BE" w:themeColor="accent3"/>
          <w:left w:val="single" w:sz="8" w:space="0" w:color="F8C1BE" w:themeColor="accent3"/>
          <w:bottom w:val="single" w:sz="8" w:space="0" w:color="F8C1BE" w:themeColor="accent3"/>
          <w:right w:val="single" w:sz="8" w:space="0" w:color="F8C1BE" w:themeColor="accent3"/>
        </w:tcBorders>
      </w:tcPr>
    </w:tblStylePr>
    <w:tblStylePr w:type="firstCol">
      <w:rPr>
        <w:b/>
        <w:bCs/>
      </w:rPr>
    </w:tblStylePr>
    <w:tblStylePr w:type="lastCol">
      <w:rPr>
        <w:b/>
        <w:bCs/>
      </w:rPr>
    </w:tblStylePr>
    <w:tblStylePr w:type="band1Vert">
      <w:tblPr/>
      <w:tcPr>
        <w:tcBorders>
          <w:top w:val="single" w:sz="8" w:space="0" w:color="F8C1BE" w:themeColor="accent3"/>
          <w:left w:val="single" w:sz="8" w:space="0" w:color="F8C1BE" w:themeColor="accent3"/>
          <w:bottom w:val="single" w:sz="8" w:space="0" w:color="F8C1BE" w:themeColor="accent3"/>
          <w:right w:val="single" w:sz="8" w:space="0" w:color="F8C1BE" w:themeColor="accent3"/>
        </w:tcBorders>
      </w:tcPr>
    </w:tblStylePr>
    <w:tblStylePr w:type="band1Horz">
      <w:tblPr/>
      <w:tcPr>
        <w:tcBorders>
          <w:top w:val="single" w:sz="8" w:space="0" w:color="F8C1BE" w:themeColor="accent3"/>
          <w:left w:val="single" w:sz="8" w:space="0" w:color="F8C1BE" w:themeColor="accent3"/>
          <w:bottom w:val="single" w:sz="8" w:space="0" w:color="F8C1BE" w:themeColor="accent3"/>
          <w:right w:val="single" w:sz="8" w:space="0" w:color="F8C1BE" w:themeColor="accent3"/>
        </w:tcBorders>
      </w:tcPr>
    </w:tblStylePr>
  </w:style>
  <w:style w:type="table" w:styleId="Lichtelijst-accent2">
    <w:name w:val="Light List Accent 2"/>
    <w:basedOn w:val="Standaardtabel"/>
    <w:uiPriority w:val="61"/>
    <w:rsid w:val="00521194"/>
    <w:pPr>
      <w:spacing w:before="0" w:after="0" w:line="240" w:lineRule="auto"/>
    </w:pPr>
    <w:tblPr>
      <w:tblStyleRowBandSize w:val="1"/>
      <w:tblStyleColBandSize w:val="1"/>
      <w:tblBorders>
        <w:top w:val="single" w:sz="8" w:space="0" w:color="F18883" w:themeColor="accent2"/>
        <w:left w:val="single" w:sz="8" w:space="0" w:color="F18883" w:themeColor="accent2"/>
        <w:bottom w:val="single" w:sz="8" w:space="0" w:color="F18883" w:themeColor="accent2"/>
        <w:right w:val="single" w:sz="8" w:space="0" w:color="F18883" w:themeColor="accent2"/>
      </w:tblBorders>
    </w:tblPr>
    <w:tblStylePr w:type="firstRow">
      <w:pPr>
        <w:spacing w:before="0" w:after="0" w:line="240" w:lineRule="auto"/>
      </w:pPr>
      <w:rPr>
        <w:b/>
        <w:bCs/>
        <w:color w:val="FFFFFF" w:themeColor="background1"/>
      </w:rPr>
      <w:tblPr/>
      <w:tcPr>
        <w:shd w:val="clear" w:color="auto" w:fill="F18883" w:themeFill="accent2"/>
      </w:tcPr>
    </w:tblStylePr>
    <w:tblStylePr w:type="lastRow">
      <w:pPr>
        <w:spacing w:before="0" w:after="0" w:line="240" w:lineRule="auto"/>
      </w:pPr>
      <w:rPr>
        <w:b/>
        <w:bCs/>
      </w:rPr>
      <w:tblPr/>
      <w:tcPr>
        <w:tcBorders>
          <w:top w:val="double" w:sz="6" w:space="0" w:color="F18883" w:themeColor="accent2"/>
          <w:left w:val="single" w:sz="8" w:space="0" w:color="F18883" w:themeColor="accent2"/>
          <w:bottom w:val="single" w:sz="8" w:space="0" w:color="F18883" w:themeColor="accent2"/>
          <w:right w:val="single" w:sz="8" w:space="0" w:color="F18883" w:themeColor="accent2"/>
        </w:tcBorders>
      </w:tcPr>
    </w:tblStylePr>
    <w:tblStylePr w:type="firstCol">
      <w:rPr>
        <w:b/>
        <w:bCs/>
      </w:rPr>
    </w:tblStylePr>
    <w:tblStylePr w:type="lastCol">
      <w:rPr>
        <w:b/>
        <w:bCs/>
      </w:rPr>
    </w:tblStylePr>
    <w:tblStylePr w:type="band1Vert">
      <w:tblPr/>
      <w:tcPr>
        <w:tcBorders>
          <w:top w:val="single" w:sz="8" w:space="0" w:color="F18883" w:themeColor="accent2"/>
          <w:left w:val="single" w:sz="8" w:space="0" w:color="F18883" w:themeColor="accent2"/>
          <w:bottom w:val="single" w:sz="8" w:space="0" w:color="F18883" w:themeColor="accent2"/>
          <w:right w:val="single" w:sz="8" w:space="0" w:color="F18883" w:themeColor="accent2"/>
        </w:tcBorders>
      </w:tcPr>
    </w:tblStylePr>
    <w:tblStylePr w:type="band1Horz">
      <w:tblPr/>
      <w:tcPr>
        <w:tcBorders>
          <w:top w:val="single" w:sz="8" w:space="0" w:color="F18883" w:themeColor="accent2"/>
          <w:left w:val="single" w:sz="8" w:space="0" w:color="F18883" w:themeColor="accent2"/>
          <w:bottom w:val="single" w:sz="8" w:space="0" w:color="F18883" w:themeColor="accent2"/>
          <w:right w:val="single" w:sz="8" w:space="0" w:color="F18883" w:themeColor="accent2"/>
        </w:tcBorders>
      </w:tcPr>
    </w:tblStylePr>
  </w:style>
  <w:style w:type="table" w:styleId="Lijsttabel3-Accent6">
    <w:name w:val="List Table 3 Accent 6"/>
    <w:basedOn w:val="Standaardtabel"/>
    <w:uiPriority w:val="48"/>
    <w:rsid w:val="00613D0B"/>
    <w:pPr>
      <w:spacing w:after="0" w:line="240" w:lineRule="auto"/>
    </w:pPr>
    <w:tblPr>
      <w:tblStyleRowBandSize w:val="1"/>
      <w:tblStyleColBandSize w:val="1"/>
      <w:tblBorders>
        <w:top w:val="single" w:sz="4" w:space="0" w:color="002F60" w:themeColor="accent6"/>
        <w:left w:val="single" w:sz="4" w:space="0" w:color="002F60" w:themeColor="accent6"/>
        <w:bottom w:val="single" w:sz="4" w:space="0" w:color="002F60" w:themeColor="accent6"/>
        <w:right w:val="single" w:sz="4" w:space="0" w:color="002F60" w:themeColor="accent6"/>
      </w:tblBorders>
    </w:tblPr>
    <w:tblStylePr w:type="firstRow">
      <w:rPr>
        <w:b/>
        <w:bCs/>
        <w:color w:val="FFFFFF" w:themeColor="background1"/>
      </w:rPr>
      <w:tblPr/>
      <w:tcPr>
        <w:shd w:val="clear" w:color="auto" w:fill="002F60" w:themeFill="accent6"/>
      </w:tcPr>
    </w:tblStylePr>
    <w:tblStylePr w:type="lastRow">
      <w:rPr>
        <w:b/>
        <w:bCs/>
      </w:rPr>
      <w:tblPr/>
      <w:tcPr>
        <w:tcBorders>
          <w:top w:val="double" w:sz="4" w:space="0" w:color="002F6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F60" w:themeColor="accent6"/>
          <w:right w:val="single" w:sz="4" w:space="0" w:color="002F60" w:themeColor="accent6"/>
        </w:tcBorders>
      </w:tcPr>
    </w:tblStylePr>
    <w:tblStylePr w:type="band1Horz">
      <w:tblPr/>
      <w:tcPr>
        <w:tcBorders>
          <w:top w:val="single" w:sz="4" w:space="0" w:color="002F60" w:themeColor="accent6"/>
          <w:bottom w:val="single" w:sz="4" w:space="0" w:color="002F6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F60" w:themeColor="accent6"/>
          <w:left w:val="nil"/>
        </w:tcBorders>
      </w:tcPr>
    </w:tblStylePr>
    <w:tblStylePr w:type="swCell">
      <w:tblPr/>
      <w:tcPr>
        <w:tcBorders>
          <w:top w:val="double" w:sz="4" w:space="0" w:color="002F60" w:themeColor="accent6"/>
          <w:right w:val="nil"/>
        </w:tcBorders>
      </w:tcPr>
    </w:tblStylePr>
  </w:style>
  <w:style w:type="table" w:styleId="Rastertabel1licht-Accent3">
    <w:name w:val="Grid Table 1 Light Accent 3"/>
    <w:basedOn w:val="Standaardtabel"/>
    <w:uiPriority w:val="46"/>
    <w:rsid w:val="00613D0B"/>
    <w:pPr>
      <w:spacing w:after="0" w:line="240" w:lineRule="auto"/>
    </w:pPr>
    <w:tblPr>
      <w:tblStyleRowBandSize w:val="1"/>
      <w:tblStyleColBandSize w:val="1"/>
      <w:tblBorders>
        <w:top w:val="single" w:sz="4" w:space="0" w:color="FCE5E4" w:themeColor="accent3" w:themeTint="66"/>
        <w:left w:val="single" w:sz="4" w:space="0" w:color="FCE5E4" w:themeColor="accent3" w:themeTint="66"/>
        <w:bottom w:val="single" w:sz="4" w:space="0" w:color="FCE5E4" w:themeColor="accent3" w:themeTint="66"/>
        <w:right w:val="single" w:sz="4" w:space="0" w:color="FCE5E4" w:themeColor="accent3" w:themeTint="66"/>
        <w:insideH w:val="single" w:sz="4" w:space="0" w:color="FCE5E4" w:themeColor="accent3" w:themeTint="66"/>
        <w:insideV w:val="single" w:sz="4" w:space="0" w:color="FCE5E4" w:themeColor="accent3" w:themeTint="66"/>
      </w:tblBorders>
    </w:tblPr>
    <w:tblStylePr w:type="firstRow">
      <w:rPr>
        <w:b/>
        <w:bCs/>
      </w:rPr>
      <w:tblPr/>
      <w:tcPr>
        <w:tcBorders>
          <w:bottom w:val="single" w:sz="12" w:space="0" w:color="FAD9D7" w:themeColor="accent3" w:themeTint="99"/>
        </w:tcBorders>
      </w:tcPr>
    </w:tblStylePr>
    <w:tblStylePr w:type="lastRow">
      <w:rPr>
        <w:b/>
        <w:bCs/>
      </w:rPr>
      <w:tblPr/>
      <w:tcPr>
        <w:tcBorders>
          <w:top w:val="double" w:sz="2" w:space="0" w:color="FAD9D7" w:themeColor="accent3"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13D0B"/>
    <w:pPr>
      <w:spacing w:after="0" w:line="240" w:lineRule="auto"/>
    </w:pPr>
    <w:tblPr>
      <w:tblStyleRowBandSize w:val="1"/>
      <w:tblStyleColBandSize w:val="1"/>
      <w:tblBorders>
        <w:top w:val="single" w:sz="4" w:space="0" w:color="59A9FF" w:themeColor="accent6" w:themeTint="66"/>
        <w:left w:val="single" w:sz="4" w:space="0" w:color="59A9FF" w:themeColor="accent6" w:themeTint="66"/>
        <w:bottom w:val="single" w:sz="4" w:space="0" w:color="59A9FF" w:themeColor="accent6" w:themeTint="66"/>
        <w:right w:val="single" w:sz="4" w:space="0" w:color="59A9FF" w:themeColor="accent6" w:themeTint="66"/>
        <w:insideH w:val="single" w:sz="4" w:space="0" w:color="59A9FF" w:themeColor="accent6" w:themeTint="66"/>
        <w:insideV w:val="single" w:sz="4" w:space="0" w:color="59A9FF" w:themeColor="accent6" w:themeTint="66"/>
      </w:tblBorders>
    </w:tblPr>
    <w:tblStylePr w:type="firstRow">
      <w:rPr>
        <w:b/>
        <w:bCs/>
      </w:rPr>
      <w:tblPr/>
      <w:tcPr>
        <w:tcBorders>
          <w:bottom w:val="single" w:sz="12" w:space="0" w:color="067FFF" w:themeColor="accent6" w:themeTint="99"/>
        </w:tcBorders>
      </w:tcPr>
    </w:tblStylePr>
    <w:tblStylePr w:type="lastRow">
      <w:rPr>
        <w:b/>
        <w:bCs/>
      </w:rPr>
      <w:tblPr/>
      <w:tcPr>
        <w:tcBorders>
          <w:top w:val="double" w:sz="2" w:space="0" w:color="067FFF" w:themeColor="accent6"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13D0B"/>
    <w:pPr>
      <w:spacing w:after="0" w:line="240" w:lineRule="auto"/>
    </w:pPr>
    <w:tblPr>
      <w:tblStyleRowBandSize w:val="1"/>
      <w:tblStyleColBandSize w:val="1"/>
      <w:tblBorders>
        <w:top w:val="single" w:sz="4" w:space="0" w:color="C3E0FF" w:themeColor="accent4" w:themeTint="66"/>
        <w:left w:val="single" w:sz="4" w:space="0" w:color="C3E0FF" w:themeColor="accent4" w:themeTint="66"/>
        <w:bottom w:val="single" w:sz="4" w:space="0" w:color="C3E0FF" w:themeColor="accent4" w:themeTint="66"/>
        <w:right w:val="single" w:sz="4" w:space="0" w:color="C3E0FF" w:themeColor="accent4" w:themeTint="66"/>
        <w:insideH w:val="single" w:sz="4" w:space="0" w:color="C3E0FF" w:themeColor="accent4" w:themeTint="66"/>
        <w:insideV w:val="single" w:sz="4" w:space="0" w:color="C3E0FF" w:themeColor="accent4" w:themeTint="66"/>
      </w:tblBorders>
    </w:tblPr>
    <w:tblStylePr w:type="firstRow">
      <w:rPr>
        <w:b/>
        <w:bCs/>
      </w:rPr>
      <w:tblPr/>
      <w:tcPr>
        <w:tcBorders>
          <w:bottom w:val="single" w:sz="12" w:space="0" w:color="A5D1FF" w:themeColor="accent4" w:themeTint="99"/>
        </w:tcBorders>
      </w:tcPr>
    </w:tblStylePr>
    <w:tblStylePr w:type="lastRow">
      <w:rPr>
        <w:b/>
        <w:bCs/>
      </w:rPr>
      <w:tblPr/>
      <w:tcPr>
        <w:tcBorders>
          <w:top w:val="double" w:sz="2" w:space="0" w:color="A5D1FF" w:themeColor="accent4" w:themeTint="99"/>
        </w:tcBorders>
      </w:tcPr>
    </w:tblStylePr>
    <w:tblStylePr w:type="firstCol">
      <w:rPr>
        <w:b/>
        <w:bCs/>
      </w:rPr>
    </w:tblStylePr>
    <w:tblStylePr w:type="lastCol">
      <w:rPr>
        <w:b/>
        <w:bCs/>
      </w:rPr>
    </w:tblStylePr>
  </w:style>
  <w:style w:type="table" w:styleId="Lijsttabel3-Accent1">
    <w:name w:val="List Table 3 Accent 1"/>
    <w:basedOn w:val="Standaardtabel"/>
    <w:uiPriority w:val="48"/>
    <w:rsid w:val="00613D0B"/>
    <w:pPr>
      <w:spacing w:after="0" w:line="240" w:lineRule="auto"/>
    </w:pPr>
    <w:tblPr>
      <w:tblStyleRowBandSize w:val="1"/>
      <w:tblStyleColBandSize w:val="1"/>
      <w:tblBorders>
        <w:top w:val="single" w:sz="4" w:space="0" w:color="E32119" w:themeColor="accent1"/>
        <w:left w:val="single" w:sz="4" w:space="0" w:color="E32119" w:themeColor="accent1"/>
        <w:bottom w:val="single" w:sz="4" w:space="0" w:color="E32119" w:themeColor="accent1"/>
        <w:right w:val="single" w:sz="4" w:space="0" w:color="E32119" w:themeColor="accent1"/>
      </w:tblBorders>
    </w:tblPr>
    <w:tblStylePr w:type="firstRow">
      <w:rPr>
        <w:b/>
        <w:bCs/>
        <w:color w:val="FFFFFF" w:themeColor="background1"/>
      </w:rPr>
      <w:tblPr/>
      <w:tcPr>
        <w:shd w:val="clear" w:color="auto" w:fill="E32119" w:themeFill="accent1"/>
      </w:tcPr>
    </w:tblStylePr>
    <w:tblStylePr w:type="lastRow">
      <w:rPr>
        <w:b/>
        <w:bCs/>
      </w:rPr>
      <w:tblPr/>
      <w:tcPr>
        <w:tcBorders>
          <w:top w:val="double" w:sz="4" w:space="0" w:color="E321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2119" w:themeColor="accent1"/>
          <w:right w:val="single" w:sz="4" w:space="0" w:color="E32119" w:themeColor="accent1"/>
        </w:tcBorders>
      </w:tcPr>
    </w:tblStylePr>
    <w:tblStylePr w:type="band1Horz">
      <w:tblPr/>
      <w:tcPr>
        <w:tcBorders>
          <w:top w:val="single" w:sz="4" w:space="0" w:color="E32119" w:themeColor="accent1"/>
          <w:bottom w:val="single" w:sz="4" w:space="0" w:color="E321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119" w:themeColor="accent1"/>
          <w:left w:val="nil"/>
        </w:tcBorders>
      </w:tcPr>
    </w:tblStylePr>
    <w:tblStylePr w:type="swCell">
      <w:tblPr/>
      <w:tcPr>
        <w:tcBorders>
          <w:top w:val="double" w:sz="4" w:space="0" w:color="E32119" w:themeColor="accent1"/>
          <w:right w:val="nil"/>
        </w:tcBorders>
      </w:tcPr>
    </w:tblStylePr>
  </w:style>
  <w:style w:type="paragraph" w:styleId="Plattetekst">
    <w:name w:val="Body Text"/>
    <w:basedOn w:val="Standaard"/>
    <w:link w:val="PlattetekstChar"/>
    <w:semiHidden/>
    <w:unhideWhenUsed/>
    <w:rsid w:val="000E70E5"/>
    <w:pPr>
      <w:spacing w:after="120"/>
    </w:pPr>
  </w:style>
  <w:style w:type="character" w:customStyle="1" w:styleId="PlattetekstChar">
    <w:name w:val="Platte tekst Char"/>
    <w:basedOn w:val="Standaardalinea-lettertype"/>
    <w:link w:val="Plattetekst"/>
    <w:semiHidden/>
    <w:rsid w:val="000E70E5"/>
    <w:rPr>
      <w:sz w:val="20"/>
      <w:szCs w:val="20"/>
    </w:rPr>
  </w:style>
  <w:style w:type="character" w:styleId="Eindnootmarkering">
    <w:name w:val="endnote reference"/>
    <w:basedOn w:val="Standaardalinea-lettertype"/>
    <w:uiPriority w:val="99"/>
    <w:semiHidden/>
    <w:unhideWhenUsed/>
    <w:rsid w:val="000E7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Equalit2017">
  <a:themeElements>
    <a:clrScheme name="Equalit">
      <a:dk1>
        <a:sysClr val="windowText" lastClr="000000"/>
      </a:dk1>
      <a:lt1>
        <a:srgbClr val="FFFFFF"/>
      </a:lt1>
      <a:dk2>
        <a:srgbClr val="002F60"/>
      </a:dk2>
      <a:lt2>
        <a:srgbClr val="D9ECFF"/>
      </a:lt2>
      <a:accent1>
        <a:srgbClr val="E32119"/>
      </a:accent1>
      <a:accent2>
        <a:srgbClr val="F18883"/>
      </a:accent2>
      <a:accent3>
        <a:srgbClr val="F8C1BE"/>
      </a:accent3>
      <a:accent4>
        <a:srgbClr val="69B4FF"/>
      </a:accent4>
      <a:accent5>
        <a:srgbClr val="0062C4"/>
      </a:accent5>
      <a:accent6>
        <a:srgbClr val="002F60"/>
      </a:accent6>
      <a:hlink>
        <a:srgbClr val="E32119"/>
      </a:hlink>
      <a:folHlink>
        <a:srgbClr val="7F7F7F"/>
      </a:folHlink>
    </a:clrScheme>
    <a:fontScheme name="Open Sans">
      <a:majorFont>
        <a:latin typeface="Open Sans Semibold"/>
        <a:ea typeface=""/>
        <a:cs typeface=""/>
      </a:majorFont>
      <a:minorFont>
        <a:latin typeface="Open Sans"/>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qualit2017" id="{1D85F12D-5CD3-44BE-931C-353B41EFB51D}" vid="{FC1540D1-BDF6-4350-B593-D77001C2E2A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F773-379F-40F2-B607-9E207A68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2019C77</Template>
  <TotalTime>2</TotalTime>
  <Pages>10</Pages>
  <Words>3877</Words>
  <Characters>23826</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27648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Blazer</dc:creator>
  <cp:lastModifiedBy>Jan-Willem van Oorschot</cp:lastModifiedBy>
  <cp:revision>2</cp:revision>
  <cp:lastPrinted>2014-08-07T09:17:00Z</cp:lastPrinted>
  <dcterms:created xsi:type="dcterms:W3CDTF">2018-05-03T11:28:00Z</dcterms:created>
  <dcterms:modified xsi:type="dcterms:W3CDTF">2018-05-03T11:28:00Z</dcterms:modified>
</cp:coreProperties>
</file>